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A634" w14:textId="77777777" w:rsidR="00D86E1C" w:rsidRPr="00D86E1C" w:rsidRDefault="00D86E1C" w:rsidP="00D86E1C">
      <w:pPr>
        <w:jc w:val="center"/>
        <w:rPr>
          <w:b/>
          <w:caps/>
          <w:lang w:val="ru-RU"/>
        </w:rPr>
      </w:pPr>
      <w:r w:rsidRPr="00D86E1C">
        <w:rPr>
          <w:b/>
          <w:caps/>
          <w:lang w:val="ru-RU"/>
        </w:rPr>
        <w:t>МИНИСТЕРСТВО ПРОСВЕЩЕНИЯ КЫРГЫЗСКОЙ РЕСПУБЛИКИ</w:t>
      </w:r>
    </w:p>
    <w:p w14:paraId="705312F2" w14:textId="77777777" w:rsidR="00D86E1C" w:rsidRPr="00D86E1C" w:rsidRDefault="00D86E1C" w:rsidP="00D86E1C">
      <w:pPr>
        <w:jc w:val="center"/>
        <w:rPr>
          <w:b/>
          <w:caps/>
          <w:lang w:val="ru-RU"/>
        </w:rPr>
      </w:pPr>
      <w:r w:rsidRPr="00D86E1C">
        <w:rPr>
          <w:b/>
          <w:caps/>
          <w:lang w:val="ru-RU"/>
        </w:rPr>
        <w:t>ПРОЕКТ «ОБУЧЕНИЕ ДЛЯ БУДУЩЕГО»</w:t>
      </w:r>
    </w:p>
    <w:p w14:paraId="5DCF8B52" w14:textId="3E0ACA12" w:rsidR="00D86E1C" w:rsidRPr="00D86E1C" w:rsidRDefault="00D86E1C" w:rsidP="00D86E1C">
      <w:pPr>
        <w:jc w:val="center"/>
        <w:rPr>
          <w:b/>
          <w:caps/>
          <w:lang w:val="ru-RU"/>
        </w:rPr>
      </w:pPr>
      <w:r w:rsidRPr="00287E18">
        <w:rPr>
          <w:b/>
          <w:caps/>
          <w:highlight w:val="yellow"/>
          <w:lang w:val="ru-RU"/>
        </w:rPr>
        <w:t>ДОПОЛНИТЕЛЬНОЕ ФИНАНСИРОВАНИЕ</w:t>
      </w:r>
    </w:p>
    <w:p w14:paraId="22731D09" w14:textId="77777777" w:rsidR="000C24A9" w:rsidRPr="00D86E1C" w:rsidRDefault="000C24A9" w:rsidP="000C24A9">
      <w:pPr>
        <w:jc w:val="center"/>
        <w:rPr>
          <w:b/>
          <w:caps/>
          <w:lang w:val="ru-RU"/>
        </w:rPr>
      </w:pPr>
    </w:p>
    <w:p w14:paraId="31DF0629" w14:textId="43238CA9" w:rsidR="000C24A9" w:rsidRPr="00563E1D" w:rsidRDefault="00563E1D" w:rsidP="000C24A9">
      <w:pPr>
        <w:jc w:val="center"/>
        <w:rPr>
          <w:b/>
          <w:lang w:val="ru-RU"/>
        </w:rPr>
      </w:pPr>
      <w:r w:rsidRPr="00D86E1C">
        <w:rPr>
          <w:rStyle w:val="af4"/>
          <w:rFonts w:eastAsiaTheme="majorEastAsia"/>
          <w:lang w:val="ru-RU"/>
        </w:rPr>
        <w:t>ТЕХНИЧЕСКОЕ ЗАДАНИЕ</w:t>
      </w:r>
      <w:r w:rsidRPr="00D86E1C">
        <w:rPr>
          <w:lang w:val="ru-RU"/>
        </w:rPr>
        <w:br/>
      </w:r>
      <w:r>
        <w:rPr>
          <w:b/>
          <w:lang w:val="ru-RU"/>
        </w:rPr>
        <w:t>Менеджер проекта</w:t>
      </w:r>
    </w:p>
    <w:p w14:paraId="53FC30C7" w14:textId="77777777" w:rsidR="000C24A9" w:rsidRPr="00D86E1C" w:rsidRDefault="000C24A9" w:rsidP="000C24A9">
      <w:pPr>
        <w:jc w:val="center"/>
        <w:rPr>
          <w:b/>
          <w:lang w:val="ru-RU"/>
        </w:rPr>
      </w:pPr>
    </w:p>
    <w:p w14:paraId="0CE832FD" w14:textId="22FC3D27" w:rsidR="000C24A9" w:rsidRPr="00563E1D" w:rsidRDefault="00563E1D" w:rsidP="00563E1D">
      <w:pPr>
        <w:numPr>
          <w:ilvl w:val="0"/>
          <w:numId w:val="1"/>
        </w:numPr>
        <w:jc w:val="both"/>
        <w:textAlignment w:val="baseline"/>
        <w:rPr>
          <w:lang w:eastAsia="ru-RU"/>
        </w:rPr>
      </w:pPr>
      <w:r>
        <w:rPr>
          <w:b/>
          <w:bCs/>
          <w:color w:val="000000"/>
          <w:u w:val="single"/>
          <w:lang w:val="ru-RU" w:eastAsia="ru-RU"/>
        </w:rPr>
        <w:t>Общая информа</w:t>
      </w:r>
      <w:r w:rsidR="00147623">
        <w:rPr>
          <w:b/>
          <w:bCs/>
          <w:color w:val="000000"/>
          <w:u w:val="single"/>
          <w:lang w:val="ru-RU" w:eastAsia="ru-RU"/>
        </w:rPr>
        <w:t>ц</w:t>
      </w:r>
      <w:r>
        <w:rPr>
          <w:b/>
          <w:bCs/>
          <w:color w:val="000000"/>
          <w:u w:val="single"/>
          <w:lang w:val="ru-RU" w:eastAsia="ru-RU"/>
        </w:rPr>
        <w:t xml:space="preserve">ия </w:t>
      </w:r>
    </w:p>
    <w:p w14:paraId="42F8CE94" w14:textId="77777777" w:rsidR="000C24A9" w:rsidRPr="004C7CFF" w:rsidRDefault="000C24A9" w:rsidP="000C24A9">
      <w:pPr>
        <w:jc w:val="both"/>
        <w:rPr>
          <w:lang w:val="ru-RU" w:eastAsia="ru-RU"/>
        </w:rPr>
      </w:pPr>
    </w:p>
    <w:p w14:paraId="78F652C7" w14:textId="47A4A123" w:rsidR="00563E1D" w:rsidRDefault="000C24A9" w:rsidP="00563E1D">
      <w:pPr>
        <w:jc w:val="both"/>
        <w:rPr>
          <w:lang w:val="ru-RU"/>
        </w:rPr>
      </w:pPr>
      <w:r w:rsidRPr="00563E1D">
        <w:rPr>
          <w:color w:val="000000"/>
          <w:lang w:val="ru-RU" w:eastAsia="ru-RU"/>
        </w:rPr>
        <w:t>1.1</w:t>
      </w:r>
      <w:r w:rsidR="00563E1D" w:rsidRPr="001B6ABD">
        <w:rPr>
          <w:color w:val="000000"/>
          <w:lang w:val="ru-RU" w:eastAsia="ru-RU"/>
        </w:rPr>
        <w:t xml:space="preserve"> </w:t>
      </w:r>
      <w:r w:rsidR="00C02C5D">
        <w:rPr>
          <w:rStyle w:val="whitespace-normal"/>
          <w:rFonts w:eastAsiaTheme="majorEastAsia"/>
          <w:lang w:val="ru-RU"/>
        </w:rPr>
        <w:t>Всемирный банк (</w:t>
      </w:r>
      <w:r w:rsidR="00C02C5D">
        <w:rPr>
          <w:rStyle w:val="whitespace-normal"/>
          <w:rFonts w:eastAsiaTheme="majorEastAsia"/>
        </w:rPr>
        <w:t>WB</w:t>
      </w:r>
      <w:r w:rsidR="00D86E1C" w:rsidRPr="00D86E1C">
        <w:rPr>
          <w:rStyle w:val="whitespace-normal"/>
          <w:rFonts w:eastAsiaTheme="majorEastAsia"/>
          <w:lang w:val="ru-RU"/>
        </w:rPr>
        <w:t>) одобрил кредит в размере 4,36 млн долл. США и грант в размере 2,0 млн долл. США Кыргызской Республике для Дополнительного финансирования (</w:t>
      </w:r>
      <w:r w:rsidR="00D86E1C" w:rsidRPr="00D86E1C">
        <w:rPr>
          <w:rStyle w:val="whitespace-normal"/>
          <w:rFonts w:eastAsiaTheme="majorEastAsia"/>
        </w:rPr>
        <w:t>AF</w:t>
      </w:r>
      <w:r w:rsidR="00D86E1C" w:rsidRPr="00D86E1C">
        <w:rPr>
          <w:rStyle w:val="whitespace-normal"/>
          <w:rFonts w:eastAsiaTheme="majorEastAsia"/>
          <w:lang w:val="ru-RU"/>
        </w:rPr>
        <w:t>) проекта «Обучение для будущего» (</w:t>
      </w:r>
      <w:r w:rsidR="00D86E1C" w:rsidRPr="00D86E1C">
        <w:rPr>
          <w:rStyle w:val="whitespace-normal"/>
          <w:rFonts w:eastAsiaTheme="majorEastAsia"/>
        </w:rPr>
        <w:t>Learning</w:t>
      </w:r>
      <w:r w:rsidR="00D86E1C" w:rsidRPr="00D86E1C">
        <w:rPr>
          <w:rStyle w:val="whitespace-normal"/>
          <w:rFonts w:eastAsiaTheme="majorEastAsia"/>
          <w:lang w:val="ru-RU"/>
        </w:rPr>
        <w:t xml:space="preserve"> </w:t>
      </w:r>
      <w:r w:rsidR="00D86E1C" w:rsidRPr="00D86E1C">
        <w:rPr>
          <w:rStyle w:val="whitespace-normal"/>
          <w:rFonts w:eastAsiaTheme="majorEastAsia"/>
        </w:rPr>
        <w:t>for</w:t>
      </w:r>
      <w:r w:rsidR="00D86E1C" w:rsidRPr="00D86E1C">
        <w:rPr>
          <w:rStyle w:val="whitespace-normal"/>
          <w:rFonts w:eastAsiaTheme="majorEastAsia"/>
          <w:lang w:val="ru-RU"/>
        </w:rPr>
        <w:t xml:space="preserve"> </w:t>
      </w:r>
      <w:r w:rsidR="00D86E1C" w:rsidRPr="00D86E1C">
        <w:rPr>
          <w:rStyle w:val="whitespace-normal"/>
          <w:rFonts w:eastAsiaTheme="majorEastAsia"/>
        </w:rPr>
        <w:t>the</w:t>
      </w:r>
      <w:r w:rsidR="00D86E1C" w:rsidRPr="00D86E1C">
        <w:rPr>
          <w:rStyle w:val="whitespace-normal"/>
          <w:rFonts w:eastAsiaTheme="majorEastAsia"/>
          <w:lang w:val="ru-RU"/>
        </w:rPr>
        <w:t xml:space="preserve"> </w:t>
      </w:r>
      <w:r w:rsidR="00D86E1C" w:rsidRPr="00D86E1C">
        <w:rPr>
          <w:rStyle w:val="whitespace-normal"/>
          <w:rFonts w:eastAsiaTheme="majorEastAsia"/>
        </w:rPr>
        <w:t>Future</w:t>
      </w:r>
      <w:r w:rsidR="00D86E1C" w:rsidRPr="00D86E1C">
        <w:rPr>
          <w:rStyle w:val="whitespace-normal"/>
          <w:rFonts w:eastAsiaTheme="majorEastAsia"/>
          <w:lang w:val="ru-RU"/>
        </w:rPr>
        <w:t xml:space="preserve"> </w:t>
      </w:r>
      <w:r w:rsidR="00D86E1C" w:rsidRPr="00D86E1C">
        <w:rPr>
          <w:rStyle w:val="whitespace-normal"/>
          <w:rFonts w:eastAsiaTheme="majorEastAsia"/>
        </w:rPr>
        <w:t>Project</w:t>
      </w:r>
      <w:r w:rsidR="00D86E1C" w:rsidRPr="00D86E1C">
        <w:rPr>
          <w:rStyle w:val="whitespace-normal"/>
          <w:rFonts w:eastAsiaTheme="majorEastAsia"/>
          <w:lang w:val="ru-RU"/>
        </w:rPr>
        <w:t xml:space="preserve">, </w:t>
      </w:r>
      <w:r w:rsidR="00D86E1C" w:rsidRPr="00D86E1C">
        <w:rPr>
          <w:rStyle w:val="whitespace-normal"/>
          <w:rFonts w:eastAsiaTheme="majorEastAsia"/>
        </w:rPr>
        <w:t>LFFP</w:t>
      </w:r>
      <w:r w:rsidR="00D86E1C" w:rsidRPr="00D86E1C">
        <w:rPr>
          <w:rStyle w:val="whitespace-normal"/>
          <w:rFonts w:eastAsiaTheme="majorEastAsia"/>
          <w:lang w:val="ru-RU"/>
        </w:rPr>
        <w:t>).</w:t>
      </w:r>
      <w:r w:rsidR="00D86E1C">
        <w:rPr>
          <w:rStyle w:val="whitespace-normal"/>
          <w:rFonts w:eastAsiaTheme="majorEastAsia"/>
          <w:lang w:val="ru-RU"/>
        </w:rPr>
        <w:t xml:space="preserve"> </w:t>
      </w:r>
      <w:r w:rsidR="00D86E1C">
        <w:rPr>
          <w:lang w:val="ru-RU"/>
        </w:rPr>
        <w:t xml:space="preserve">Проект </w:t>
      </w:r>
      <w:r w:rsidR="00563E1D">
        <w:t>AF</w:t>
      </w:r>
      <w:r w:rsidR="00563E1D" w:rsidRPr="001B6ABD">
        <w:rPr>
          <w:lang w:val="ru-RU"/>
        </w:rPr>
        <w:t xml:space="preserve"> </w:t>
      </w:r>
      <w:r w:rsidR="00563E1D">
        <w:t>LFFP</w:t>
      </w:r>
      <w:r w:rsidR="00563E1D" w:rsidRPr="001B6ABD">
        <w:rPr>
          <w:lang w:val="ru-RU"/>
        </w:rPr>
        <w:t xml:space="preserve"> будет </w:t>
      </w:r>
      <w:r w:rsidR="00563E1D">
        <w:rPr>
          <w:lang w:val="ru-RU"/>
        </w:rPr>
        <w:t xml:space="preserve">реализован </w:t>
      </w:r>
      <w:r w:rsidR="00563E1D" w:rsidRPr="001B6ABD">
        <w:rPr>
          <w:lang w:val="ru-RU"/>
        </w:rPr>
        <w:t>Министерством просвещения Кыргызской Республики</w:t>
      </w:r>
      <w:r w:rsidR="00855714">
        <w:rPr>
          <w:lang w:val="ru-RU"/>
        </w:rPr>
        <w:t>.</w:t>
      </w:r>
    </w:p>
    <w:p w14:paraId="1CD2A6B0" w14:textId="77777777" w:rsidR="00563E1D" w:rsidRDefault="00563E1D" w:rsidP="00563E1D">
      <w:pPr>
        <w:jc w:val="both"/>
        <w:rPr>
          <w:lang w:val="ru-RU"/>
        </w:rPr>
      </w:pPr>
    </w:p>
    <w:p w14:paraId="5851744B" w14:textId="11C6A448" w:rsidR="00563E1D" w:rsidRDefault="00563E1D" w:rsidP="00563E1D">
      <w:pPr>
        <w:jc w:val="both"/>
        <w:rPr>
          <w:lang w:val="ru-RU"/>
        </w:rPr>
      </w:pPr>
      <w:r w:rsidRPr="00147623">
        <w:rPr>
          <w:rStyle w:val="af4"/>
          <w:rFonts w:eastAsiaTheme="majorEastAsia"/>
          <w:b w:val="0"/>
          <w:lang w:val="ru-RU"/>
        </w:rPr>
        <w:t>1.2.</w:t>
      </w:r>
      <w:r w:rsidRPr="001B6ABD">
        <w:rPr>
          <w:lang w:val="ru-RU"/>
        </w:rPr>
        <w:t xml:space="preserve"> Целью дополнительного финансирования (</w:t>
      </w:r>
      <w:r>
        <w:t>AF</w:t>
      </w:r>
      <w:r w:rsidRPr="001B6ABD">
        <w:rPr>
          <w:lang w:val="ru-RU"/>
        </w:rPr>
        <w:t xml:space="preserve">) является повышение готовности детей к школе и </w:t>
      </w:r>
      <w:r w:rsidR="00D86E1C">
        <w:rPr>
          <w:lang w:val="ru-RU"/>
        </w:rPr>
        <w:t xml:space="preserve">повышение </w:t>
      </w:r>
      <w:r w:rsidRPr="001B6ABD">
        <w:rPr>
          <w:lang w:val="ru-RU"/>
        </w:rPr>
        <w:t xml:space="preserve">эффективности работы педагогов в сфере дошкольного образования </w:t>
      </w:r>
      <w:r w:rsidR="00D86E1C" w:rsidRPr="00D86E1C">
        <w:rPr>
          <w:lang w:val="ru-RU"/>
        </w:rPr>
        <w:t>посредством</w:t>
      </w:r>
      <w:r w:rsidR="00D86E1C">
        <w:rPr>
          <w:lang w:val="ru-RU"/>
        </w:rPr>
        <w:t xml:space="preserve"> </w:t>
      </w:r>
      <w:r w:rsidRPr="001B6ABD">
        <w:rPr>
          <w:lang w:val="ru-RU"/>
        </w:rPr>
        <w:t>поддержки предоставления услуг дошкольного воспитания и образования полного дня (</w:t>
      </w:r>
      <w:r>
        <w:t>ECEC</w:t>
      </w:r>
      <w:r w:rsidRPr="001B6ABD">
        <w:rPr>
          <w:lang w:val="ru-RU"/>
        </w:rPr>
        <w:t xml:space="preserve">) в </w:t>
      </w:r>
      <w:r w:rsidR="00D86E1C">
        <w:rPr>
          <w:lang w:val="ru-RU"/>
        </w:rPr>
        <w:t>дошкольных учреждениях. И</w:t>
      </w:r>
      <w:r w:rsidRPr="001B6ABD">
        <w:rPr>
          <w:lang w:val="ru-RU"/>
        </w:rPr>
        <w:t xml:space="preserve">нициатива направлена на расширение доступа к качественному дошкольному образованию, а также на содействие экономическому расширению прав и возможностей женщин, особенно молодых матерей и лиц, осуществляющих уход за детьми. Мероприятия </w:t>
      </w:r>
      <w:r>
        <w:t>AF</w:t>
      </w:r>
      <w:r w:rsidRPr="001B6ABD">
        <w:rPr>
          <w:lang w:val="ru-RU"/>
        </w:rPr>
        <w:t xml:space="preserve"> будут способствовать достижению целей проекта посредством расширения доступности усл</w:t>
      </w:r>
      <w:r>
        <w:rPr>
          <w:lang w:val="ru-RU"/>
        </w:rPr>
        <w:t xml:space="preserve">уг </w:t>
      </w:r>
      <w:r w:rsidR="00D86E1C" w:rsidRPr="00D86E1C">
        <w:rPr>
          <w:lang w:val="ru-RU"/>
        </w:rPr>
        <w:t>ECEC</w:t>
      </w:r>
      <w:r w:rsidR="00D86E1C">
        <w:rPr>
          <w:lang w:val="ru-RU"/>
        </w:rPr>
        <w:t xml:space="preserve"> </w:t>
      </w:r>
      <w:r w:rsidRPr="001B6ABD">
        <w:rPr>
          <w:lang w:val="ru-RU"/>
        </w:rPr>
        <w:t xml:space="preserve">полного дня, соответствующих государственным стандартам качества, а также путем проведения обучения для работников </w:t>
      </w:r>
      <w:r w:rsidR="00D86E1C" w:rsidRPr="00D86E1C">
        <w:rPr>
          <w:lang w:val="ru-RU"/>
        </w:rPr>
        <w:t>ECEC</w:t>
      </w:r>
      <w:r w:rsidR="00D86E1C">
        <w:rPr>
          <w:lang w:val="ru-RU"/>
        </w:rPr>
        <w:t xml:space="preserve"> </w:t>
      </w:r>
      <w:r w:rsidRPr="001B6ABD">
        <w:rPr>
          <w:lang w:val="ru-RU"/>
        </w:rPr>
        <w:t>в новых созданных центрах</w:t>
      </w:r>
      <w:r w:rsidR="00855714">
        <w:rPr>
          <w:lang w:val="ru-RU"/>
        </w:rPr>
        <w:t>.</w:t>
      </w:r>
    </w:p>
    <w:p w14:paraId="54470552" w14:textId="2F1C0564" w:rsidR="00563E1D" w:rsidRPr="001B6ABD" w:rsidRDefault="000C24A9" w:rsidP="00563E1D">
      <w:pPr>
        <w:spacing w:before="100" w:beforeAutospacing="1" w:after="100" w:afterAutospacing="1"/>
        <w:outlineLvl w:val="2"/>
        <w:rPr>
          <w:lang w:val="ru-RU"/>
        </w:rPr>
      </w:pPr>
      <w:r w:rsidRPr="00563E1D">
        <w:rPr>
          <w:b/>
          <w:bCs/>
          <w:lang w:val="ru-RU"/>
        </w:rPr>
        <w:t xml:space="preserve">1.3. </w:t>
      </w:r>
      <w:r w:rsidR="00563E1D" w:rsidRPr="00563E1D">
        <w:rPr>
          <w:lang w:val="ru-RU"/>
        </w:rPr>
        <w:t>.</w:t>
      </w:r>
      <w:r w:rsidR="00563E1D" w:rsidRPr="00563E1D">
        <w:rPr>
          <w:b/>
          <w:bCs/>
          <w:lang w:val="ru-RU"/>
        </w:rPr>
        <w:t xml:space="preserve"> </w:t>
      </w:r>
      <w:r w:rsidR="00563E1D">
        <w:rPr>
          <w:b/>
          <w:bCs/>
          <w:lang w:val="ru-RU"/>
        </w:rPr>
        <w:t>Компоненты</w:t>
      </w:r>
      <w:r w:rsidR="00563E1D" w:rsidRPr="00563E1D">
        <w:rPr>
          <w:b/>
          <w:bCs/>
          <w:lang w:val="ru-RU"/>
        </w:rPr>
        <w:t xml:space="preserve"> </w:t>
      </w:r>
      <w:r w:rsidR="00563E1D">
        <w:rPr>
          <w:b/>
          <w:bCs/>
          <w:lang w:val="ru-RU"/>
        </w:rPr>
        <w:t>проекта</w:t>
      </w:r>
      <w:r w:rsidR="00563E1D" w:rsidRPr="00563E1D">
        <w:rPr>
          <w:b/>
          <w:bCs/>
          <w:lang w:val="ru-RU"/>
        </w:rPr>
        <w:t xml:space="preserve">. </w:t>
      </w:r>
      <w:r w:rsidR="00D86E1C" w:rsidRPr="00D86E1C">
        <w:rPr>
          <w:lang w:val="ru-RU"/>
        </w:rPr>
        <w:t>Про</w:t>
      </w:r>
      <w:r w:rsidR="00855714">
        <w:rPr>
          <w:lang w:val="ru-RU"/>
        </w:rPr>
        <w:t>ект состоит из двух компонентов:</w:t>
      </w:r>
    </w:p>
    <w:p w14:paraId="27E14306" w14:textId="77777777" w:rsidR="00563E1D" w:rsidRPr="00563E1D" w:rsidRDefault="00563E1D" w:rsidP="00563E1D">
      <w:pPr>
        <w:spacing w:before="100" w:beforeAutospacing="1" w:after="100" w:afterAutospacing="1"/>
        <w:jc w:val="both"/>
        <w:rPr>
          <w:b/>
          <w:bCs/>
          <w:lang w:val="ru-RU"/>
        </w:rPr>
      </w:pPr>
      <w:r w:rsidRPr="00563E1D">
        <w:rPr>
          <w:b/>
          <w:bCs/>
          <w:lang w:val="ru-RU"/>
        </w:rPr>
        <w:t>Компонент 1: Совершенствование преподавания, ухода и обучения</w:t>
      </w:r>
    </w:p>
    <w:p w14:paraId="640DEAE6" w14:textId="77777777" w:rsidR="00563E1D" w:rsidRDefault="00563E1D" w:rsidP="00563E1D">
      <w:pPr>
        <w:spacing w:before="100" w:beforeAutospacing="1" w:after="100" w:afterAutospacing="1"/>
        <w:jc w:val="both"/>
        <w:rPr>
          <w:b/>
          <w:bCs/>
          <w:lang w:val="ru-RU"/>
        </w:rPr>
      </w:pPr>
      <w:r w:rsidRPr="00563E1D">
        <w:rPr>
          <w:b/>
          <w:bCs/>
          <w:lang w:val="ru-RU"/>
        </w:rPr>
        <w:t>Подкомпонент 1.1: Расширение подготовки к школе для недостаточно охваченных детей.</w:t>
      </w:r>
      <w:r>
        <w:rPr>
          <w:b/>
          <w:bCs/>
          <w:lang w:val="ru-RU"/>
        </w:rPr>
        <w:t xml:space="preserve"> </w:t>
      </w:r>
    </w:p>
    <w:p w14:paraId="6EA77CD7" w14:textId="2408D0D7" w:rsidR="00563E1D" w:rsidRPr="00563E1D" w:rsidRDefault="00563E1D" w:rsidP="00563E1D">
      <w:pPr>
        <w:spacing w:before="100" w:beforeAutospacing="1" w:after="100" w:afterAutospacing="1"/>
        <w:outlineLvl w:val="3"/>
        <w:rPr>
          <w:lang w:val="ru-RU" w:eastAsia="zh-CN"/>
        </w:rPr>
      </w:pPr>
      <w:r w:rsidRPr="00563E1D">
        <w:rPr>
          <w:lang w:val="ru-RU" w:eastAsia="zh-CN"/>
        </w:rPr>
        <w:t xml:space="preserve">В рамках подкомпонента будут </w:t>
      </w:r>
      <w:r w:rsidR="00855714" w:rsidRPr="00855714">
        <w:rPr>
          <w:lang w:val="ru-RU" w:eastAsia="zh-CN"/>
        </w:rPr>
        <w:t xml:space="preserve">поддерживаться </w:t>
      </w:r>
      <w:r w:rsidRPr="00563E1D">
        <w:rPr>
          <w:lang w:val="ru-RU" w:eastAsia="zh-CN"/>
        </w:rPr>
        <w:t>следующие новые мероприятия</w:t>
      </w:r>
      <w:r>
        <w:rPr>
          <w:lang w:val="ru-RU" w:eastAsia="zh-CN"/>
        </w:rPr>
        <w:t>:</w:t>
      </w:r>
    </w:p>
    <w:p w14:paraId="528E29F6" w14:textId="54AA991A" w:rsidR="00563E1D" w:rsidRPr="00D86E1C" w:rsidRDefault="00563E1D" w:rsidP="00855714">
      <w:pPr>
        <w:pStyle w:val="a7"/>
        <w:numPr>
          <w:ilvl w:val="0"/>
          <w:numId w:val="5"/>
        </w:numPr>
        <w:ind w:right="360"/>
        <w:rPr>
          <w:lang w:val="ru-RU"/>
        </w:rPr>
      </w:pPr>
      <w:r w:rsidRPr="00563E1D">
        <w:rPr>
          <w:b/>
          <w:bCs/>
          <w:lang w:val="ru-RU"/>
        </w:rPr>
        <w:t xml:space="preserve">Анализ сферы услуг </w:t>
      </w:r>
      <w:r w:rsidR="00D86E1C" w:rsidRPr="00D86E1C">
        <w:rPr>
          <w:b/>
          <w:bCs/>
          <w:lang w:val="ru-RU"/>
        </w:rPr>
        <w:t>ECEC</w:t>
      </w:r>
      <w:r w:rsidR="00D86E1C">
        <w:rPr>
          <w:b/>
          <w:bCs/>
          <w:lang w:val="ru-RU"/>
        </w:rPr>
        <w:t xml:space="preserve"> </w:t>
      </w:r>
      <w:r w:rsidRPr="00563E1D">
        <w:rPr>
          <w:b/>
          <w:bCs/>
          <w:lang w:val="ru-RU"/>
        </w:rPr>
        <w:t xml:space="preserve">и обновление нормативно-правовой базы для услуг </w:t>
      </w:r>
      <w:r w:rsidR="00D86E1C" w:rsidRPr="00D86E1C">
        <w:rPr>
          <w:b/>
          <w:bCs/>
          <w:lang w:val="ru-RU"/>
        </w:rPr>
        <w:t>ECEC</w:t>
      </w:r>
      <w:r w:rsidR="00D86E1C">
        <w:rPr>
          <w:b/>
          <w:bCs/>
          <w:lang w:val="ru-RU"/>
        </w:rPr>
        <w:t xml:space="preserve"> </w:t>
      </w:r>
      <w:r w:rsidRPr="00563E1D">
        <w:rPr>
          <w:b/>
          <w:bCs/>
          <w:lang w:val="ru-RU"/>
        </w:rPr>
        <w:t>полного дня</w:t>
      </w:r>
      <w:r w:rsidRPr="00563E1D">
        <w:rPr>
          <w:lang w:val="ru-RU"/>
        </w:rPr>
        <w:t xml:space="preserve">. </w:t>
      </w:r>
      <w:r w:rsidR="00D86E1C" w:rsidRPr="00D86E1C">
        <w:rPr>
          <w:lang w:val="ru-RU"/>
        </w:rPr>
        <w:t>Дополнительное финансирование обеспечит техническую помощь (TA) для анализа существующих моделей предоставления услуг ECEC и выявления барьеров для внедрения экономически эффективных и устойчивых вариантов ECEC в широком масштабе.</w:t>
      </w:r>
      <w:r w:rsidR="00D86E1C">
        <w:rPr>
          <w:lang w:val="ru-RU"/>
        </w:rPr>
        <w:t xml:space="preserve"> </w:t>
      </w:r>
      <w:r w:rsidR="00D86E1C" w:rsidRPr="00D86E1C">
        <w:rPr>
          <w:lang w:val="ru-RU"/>
        </w:rPr>
        <w:t>Анализ будет включать приоритетные рекомендации в поддержку государственного плана по расширению доступа к качественным услугам ECEC.</w:t>
      </w:r>
    </w:p>
    <w:p w14:paraId="32ECB190" w14:textId="1638BD6B" w:rsidR="00563E1D" w:rsidRPr="00563E1D" w:rsidRDefault="00563E1D" w:rsidP="00D86E1C">
      <w:pPr>
        <w:pStyle w:val="a7"/>
        <w:numPr>
          <w:ilvl w:val="0"/>
          <w:numId w:val="5"/>
        </w:numPr>
        <w:rPr>
          <w:lang w:val="ru-RU"/>
        </w:rPr>
      </w:pPr>
      <w:r w:rsidRPr="00563E1D">
        <w:rPr>
          <w:lang w:val="ru-RU"/>
        </w:rPr>
        <w:t xml:space="preserve">Подготовка пакета качественных услуг </w:t>
      </w:r>
      <w:r w:rsidR="00D86E1C" w:rsidRPr="00D86E1C">
        <w:rPr>
          <w:lang w:val="ru-RU"/>
        </w:rPr>
        <w:t>ECEC</w:t>
      </w:r>
      <w:r w:rsidRPr="00563E1D">
        <w:rPr>
          <w:lang w:val="ru-RU"/>
        </w:rPr>
        <w:t xml:space="preserve">. </w:t>
      </w:r>
    </w:p>
    <w:p w14:paraId="3D64AA11" w14:textId="68506985" w:rsidR="00563E1D" w:rsidRPr="00563E1D" w:rsidRDefault="00563E1D" w:rsidP="0070715B">
      <w:pPr>
        <w:pStyle w:val="a7"/>
        <w:numPr>
          <w:ilvl w:val="0"/>
          <w:numId w:val="5"/>
        </w:numPr>
        <w:spacing w:before="100" w:beforeAutospacing="1" w:after="100" w:afterAutospacing="1"/>
        <w:rPr>
          <w:lang w:val="ru-RU"/>
        </w:rPr>
      </w:pPr>
      <w:r w:rsidRPr="00563E1D">
        <w:rPr>
          <w:lang w:val="ru-RU"/>
        </w:rPr>
        <w:t xml:space="preserve">Масштабирование существующих моделей </w:t>
      </w:r>
      <w:r w:rsidR="0070715B" w:rsidRPr="0070715B">
        <w:rPr>
          <w:lang w:val="ru-RU"/>
        </w:rPr>
        <w:t>ECEC</w:t>
      </w:r>
      <w:r w:rsidR="0070715B">
        <w:rPr>
          <w:lang w:val="ru-RU"/>
        </w:rPr>
        <w:t xml:space="preserve"> </w:t>
      </w:r>
      <w:r w:rsidRPr="00563E1D">
        <w:rPr>
          <w:lang w:val="ru-RU"/>
        </w:rPr>
        <w:t>и пилотирование альтернативных моделей.</w:t>
      </w:r>
    </w:p>
    <w:p w14:paraId="22D4D012" w14:textId="77777777" w:rsidR="00147623" w:rsidRDefault="00147623" w:rsidP="0070715B">
      <w:pPr>
        <w:spacing w:before="100" w:beforeAutospacing="1" w:after="100" w:afterAutospacing="1"/>
        <w:rPr>
          <w:b/>
          <w:bCs/>
          <w:szCs w:val="26"/>
          <w:lang w:val="ru-RU"/>
        </w:rPr>
      </w:pPr>
    </w:p>
    <w:p w14:paraId="7625542A" w14:textId="77777777" w:rsidR="00563E1D" w:rsidRPr="0070715B" w:rsidRDefault="00563E1D" w:rsidP="0070715B">
      <w:pPr>
        <w:spacing w:before="100" w:beforeAutospacing="1" w:after="100" w:afterAutospacing="1"/>
        <w:rPr>
          <w:b/>
          <w:bCs/>
          <w:szCs w:val="26"/>
          <w:lang w:val="ru-RU"/>
        </w:rPr>
      </w:pPr>
      <w:r w:rsidRPr="0070715B">
        <w:rPr>
          <w:b/>
          <w:bCs/>
          <w:szCs w:val="26"/>
          <w:lang w:val="ru-RU"/>
        </w:rPr>
        <w:lastRenderedPageBreak/>
        <w:t xml:space="preserve">Подкомпонент 1.2: Повышение эффективности практик преподавания и ухода </w:t>
      </w:r>
    </w:p>
    <w:p w14:paraId="037B6A38" w14:textId="77777777" w:rsidR="0070715B" w:rsidRDefault="0070715B" w:rsidP="00563E1D">
      <w:pPr>
        <w:spacing w:before="100" w:beforeAutospacing="1" w:after="100" w:afterAutospacing="1"/>
        <w:outlineLvl w:val="3"/>
        <w:rPr>
          <w:lang w:val="ru-RU"/>
        </w:rPr>
      </w:pPr>
      <w:r w:rsidRPr="0070715B">
        <w:rPr>
          <w:lang w:val="ru-RU"/>
        </w:rPr>
        <w:t>Данный подкомпонент будет поддерживать программы развития потенциала для работников ECEC, женщин-предпринимателей и государственных служащих.</w:t>
      </w:r>
    </w:p>
    <w:p w14:paraId="486E2F63" w14:textId="30A68EE2" w:rsidR="00563E1D" w:rsidRDefault="00563E1D" w:rsidP="00563E1D">
      <w:pPr>
        <w:spacing w:before="100" w:beforeAutospacing="1" w:after="100" w:afterAutospacing="1"/>
        <w:outlineLvl w:val="3"/>
        <w:rPr>
          <w:b/>
          <w:bCs/>
          <w:lang w:val="ru-RU"/>
        </w:rPr>
      </w:pPr>
      <w:r w:rsidRPr="00BD1197">
        <w:rPr>
          <w:b/>
          <w:bCs/>
          <w:lang w:val="ru-RU"/>
        </w:rPr>
        <w:t>Компонент 2: Управление реализацией для достижения результатов</w:t>
      </w:r>
    </w:p>
    <w:p w14:paraId="14DF226D" w14:textId="77777777" w:rsidR="00563E1D" w:rsidRPr="00D86E1C" w:rsidRDefault="00563E1D" w:rsidP="00563E1D">
      <w:pPr>
        <w:spacing w:before="100" w:beforeAutospacing="1" w:after="100" w:afterAutospacing="1"/>
        <w:outlineLvl w:val="3"/>
        <w:rPr>
          <w:b/>
          <w:bCs/>
          <w:lang w:val="ru-RU"/>
        </w:rPr>
      </w:pPr>
      <w:r w:rsidRPr="0054456E">
        <w:rPr>
          <w:b/>
          <w:bCs/>
          <w:lang w:val="ru-RU"/>
        </w:rPr>
        <w:t>Подкомпонент</w:t>
      </w:r>
      <w:r w:rsidRPr="00D86E1C">
        <w:rPr>
          <w:b/>
          <w:bCs/>
          <w:lang w:val="ru-RU"/>
        </w:rPr>
        <w:t xml:space="preserve"> 2.1: </w:t>
      </w:r>
      <w:r w:rsidRPr="0054456E">
        <w:rPr>
          <w:b/>
          <w:bCs/>
          <w:lang w:val="ru-RU"/>
        </w:rPr>
        <w:t>Поддержка</w:t>
      </w:r>
      <w:r w:rsidRPr="00D86E1C">
        <w:rPr>
          <w:b/>
          <w:bCs/>
          <w:lang w:val="ru-RU"/>
        </w:rPr>
        <w:t xml:space="preserve"> </w:t>
      </w:r>
      <w:r w:rsidRPr="0054456E">
        <w:rPr>
          <w:b/>
          <w:bCs/>
          <w:lang w:val="ru-RU"/>
        </w:rPr>
        <w:t>реализации</w:t>
      </w:r>
    </w:p>
    <w:p w14:paraId="5E5E92C8" w14:textId="77777777" w:rsidR="0070715B" w:rsidRDefault="0070715B" w:rsidP="00563E1D">
      <w:pPr>
        <w:spacing w:before="100" w:beforeAutospacing="1" w:after="100" w:afterAutospacing="1"/>
        <w:rPr>
          <w:lang w:val="ru-RU" w:eastAsia="zh-CN"/>
        </w:rPr>
      </w:pPr>
      <w:r w:rsidRPr="0070715B">
        <w:rPr>
          <w:lang w:val="ru-RU" w:eastAsia="zh-CN"/>
        </w:rPr>
        <w:t>Мероприятия в рамках данного подкомпонента продолжат поддерживать реализацию проекта, включая координацию, обеспечение технического качества, финансово-контрольный надзор, а также мониторинг и оценку процессов и результатов проекта.</w:t>
      </w:r>
    </w:p>
    <w:p w14:paraId="59AE9DD4" w14:textId="2CDA88DE" w:rsidR="00563E1D" w:rsidRPr="00D86E1C" w:rsidRDefault="00563E1D" w:rsidP="00563E1D">
      <w:pPr>
        <w:spacing w:before="100" w:beforeAutospacing="1" w:after="100" w:afterAutospacing="1"/>
        <w:rPr>
          <w:b/>
          <w:bCs/>
          <w:lang w:val="ru-RU"/>
        </w:rPr>
      </w:pPr>
      <w:r w:rsidRPr="00D86E1C">
        <w:rPr>
          <w:b/>
          <w:bCs/>
          <w:lang w:val="ru-RU"/>
        </w:rPr>
        <w:t xml:space="preserve">Подкомпонент 2.2: </w:t>
      </w:r>
      <w:r w:rsidR="00147623" w:rsidRPr="00147623">
        <w:rPr>
          <w:b/>
          <w:bCs/>
          <w:lang w:val="ru-RU"/>
        </w:rPr>
        <w:t>Оценочные исследования</w:t>
      </w:r>
    </w:p>
    <w:p w14:paraId="7B60DC08" w14:textId="77777777" w:rsidR="00147623" w:rsidRDefault="00147623" w:rsidP="00563E1D">
      <w:pPr>
        <w:pStyle w:val="af5"/>
      </w:pPr>
      <w:r w:rsidRPr="00147623">
        <w:t>В рамках данного подкомпонента будет добавлено исследование для оценки влияния предлагаемых мероприятий ECEC на участие женщин в рабочей силе и показатели занятости. Исследование будет использовать опрос самооценки воздействия для анализа того, каким образом доступ к услугам дошкольного образования и ухода полного дня влияет на способность женщин искать, получать и сохранять достойную занятость.</w:t>
      </w:r>
    </w:p>
    <w:p w14:paraId="47423752" w14:textId="77777777" w:rsidR="00147623" w:rsidRDefault="00147623" w:rsidP="00563E1D">
      <w:pPr>
        <w:pStyle w:val="a7"/>
        <w:autoSpaceDE w:val="0"/>
        <w:autoSpaceDN w:val="0"/>
        <w:adjustRightInd w:val="0"/>
        <w:ind w:left="0"/>
        <w:jc w:val="both"/>
        <w:rPr>
          <w:lang w:val="ru-RU" w:eastAsia="zh-CN"/>
        </w:rPr>
      </w:pPr>
      <w:r w:rsidRPr="00147623">
        <w:rPr>
          <w:lang w:val="ru-RU" w:eastAsia="zh-CN"/>
        </w:rPr>
        <w:t>Кроме того, будет проведён третий раунд обследования результатов развития детей с целью укрепления доказательной базы и формирования практических выводов для Правительства относительно эффективности поддерживаемых проектом мероприятий в сфере дошкольного образования.</w:t>
      </w:r>
    </w:p>
    <w:p w14:paraId="0D1697E8" w14:textId="77777777" w:rsidR="00147623" w:rsidRDefault="00147623" w:rsidP="00563E1D">
      <w:pPr>
        <w:pStyle w:val="a7"/>
        <w:autoSpaceDE w:val="0"/>
        <w:autoSpaceDN w:val="0"/>
        <w:adjustRightInd w:val="0"/>
        <w:ind w:left="0"/>
        <w:jc w:val="both"/>
        <w:rPr>
          <w:lang w:val="ru-RU" w:eastAsia="zh-CN"/>
        </w:rPr>
      </w:pPr>
    </w:p>
    <w:p w14:paraId="7EC3FB66" w14:textId="1538B143" w:rsidR="00563E1D" w:rsidRPr="00BD1197" w:rsidRDefault="00563E1D" w:rsidP="00563E1D">
      <w:pPr>
        <w:pStyle w:val="a7"/>
        <w:autoSpaceDE w:val="0"/>
        <w:autoSpaceDN w:val="0"/>
        <w:adjustRightInd w:val="0"/>
        <w:ind w:left="0"/>
        <w:jc w:val="both"/>
        <w:rPr>
          <w:lang w:val="ru-RU"/>
        </w:rPr>
      </w:pPr>
      <w:r w:rsidRPr="00147623">
        <w:rPr>
          <w:bCs/>
          <w:lang w:val="ru-RU"/>
        </w:rPr>
        <w:t>1.4</w:t>
      </w:r>
      <w:r w:rsidRPr="00BD1197">
        <w:rPr>
          <w:lang w:val="ru-RU"/>
        </w:rPr>
        <w:t xml:space="preserve"> </w:t>
      </w:r>
      <w:r w:rsidR="00147623" w:rsidRPr="00147623">
        <w:rPr>
          <w:lang w:val="ru-RU"/>
        </w:rPr>
        <w:t>Проект реализуется Министерством просвещения (</w:t>
      </w:r>
      <w:proofErr w:type="spellStart"/>
      <w:r w:rsidR="00147623" w:rsidRPr="00147623">
        <w:rPr>
          <w:lang w:val="ru-RU"/>
        </w:rPr>
        <w:t>MoE</w:t>
      </w:r>
      <w:proofErr w:type="spellEnd"/>
      <w:r w:rsidR="00147623" w:rsidRPr="00147623">
        <w:rPr>
          <w:lang w:val="ru-RU"/>
        </w:rPr>
        <w:t>) при поддержке Группы координации проекта (</w:t>
      </w:r>
      <w:proofErr w:type="spellStart"/>
      <w:r w:rsidR="00147623" w:rsidRPr="00147623">
        <w:rPr>
          <w:lang w:val="ru-RU"/>
        </w:rPr>
        <w:t>Project</w:t>
      </w:r>
      <w:proofErr w:type="spellEnd"/>
      <w:r w:rsidR="00147623" w:rsidRPr="00147623">
        <w:rPr>
          <w:lang w:val="ru-RU"/>
        </w:rPr>
        <w:t xml:space="preserve"> </w:t>
      </w:r>
      <w:proofErr w:type="spellStart"/>
      <w:r w:rsidR="00147623" w:rsidRPr="00147623">
        <w:rPr>
          <w:lang w:val="ru-RU"/>
        </w:rPr>
        <w:t>Coordination</w:t>
      </w:r>
      <w:proofErr w:type="spellEnd"/>
      <w:r w:rsidR="00147623" w:rsidRPr="00147623">
        <w:rPr>
          <w:lang w:val="ru-RU"/>
        </w:rPr>
        <w:t xml:space="preserve"> </w:t>
      </w:r>
      <w:proofErr w:type="spellStart"/>
      <w:r w:rsidR="00147623" w:rsidRPr="00147623">
        <w:rPr>
          <w:lang w:val="ru-RU"/>
        </w:rPr>
        <w:t>Unit</w:t>
      </w:r>
      <w:proofErr w:type="spellEnd"/>
      <w:r w:rsidR="00147623" w:rsidRPr="00147623">
        <w:rPr>
          <w:lang w:val="ru-RU"/>
        </w:rPr>
        <w:t xml:space="preserve">, PCU), отвечающей за финансово-контрольные функции и мониторинг. Заместитель министра, </w:t>
      </w:r>
      <w:r w:rsidR="00147623" w:rsidRPr="00147623">
        <w:rPr>
          <w:highlight w:val="yellow"/>
          <w:lang w:val="ru-RU"/>
        </w:rPr>
        <w:t>курирующий дошкольное, школьное и внешкольное образование</w:t>
      </w:r>
      <w:r w:rsidR="00147623" w:rsidRPr="00147623">
        <w:rPr>
          <w:lang w:val="ru-RU"/>
        </w:rPr>
        <w:t>, является Национальным координатором (NC) проекта.</w:t>
      </w:r>
      <w:r w:rsidR="00147623">
        <w:rPr>
          <w:lang w:val="ru-RU"/>
        </w:rPr>
        <w:t xml:space="preserve"> </w:t>
      </w:r>
      <w:r w:rsidRPr="00BD1197">
        <w:rPr>
          <w:lang w:val="ru-RU"/>
        </w:rPr>
        <w:t>Национальный координатор осуществляет координацию, надзор и содействие реализации проекта, регулярно о</w:t>
      </w:r>
      <w:r w:rsidR="00147623">
        <w:rPr>
          <w:lang w:val="ru-RU"/>
        </w:rPr>
        <w:t>тчитываясь перед М</w:t>
      </w:r>
      <w:r w:rsidRPr="00BD1197">
        <w:rPr>
          <w:lang w:val="ru-RU"/>
        </w:rPr>
        <w:t>инистром. К другим ключевым учреждениям, непосредственно вовлечённым в реализацию проекта, относятся Кыргызская академия образования (</w:t>
      </w:r>
      <w:r>
        <w:t>KAE</w:t>
      </w:r>
      <w:r w:rsidRPr="00BD1197">
        <w:rPr>
          <w:lang w:val="ru-RU"/>
        </w:rPr>
        <w:t>), Республиканский институт повышения квалификации и переподготовки педагогических работников (</w:t>
      </w:r>
      <w:r>
        <w:t>RIITT</w:t>
      </w:r>
      <w:r w:rsidRPr="00BD1197">
        <w:rPr>
          <w:lang w:val="ru-RU"/>
        </w:rPr>
        <w:t>), департаменты Министерства просвещения и другие структуры.</w:t>
      </w:r>
      <w:r>
        <w:rPr>
          <w:lang w:val="ru-RU"/>
        </w:rPr>
        <w:t xml:space="preserve"> </w:t>
      </w:r>
    </w:p>
    <w:p w14:paraId="1D949D57" w14:textId="02200E64" w:rsidR="00EE5CDE" w:rsidRPr="00563E1D" w:rsidRDefault="00563E1D" w:rsidP="00147623">
      <w:pPr>
        <w:pStyle w:val="af5"/>
      </w:pPr>
      <w:r w:rsidRPr="00147623">
        <w:rPr>
          <w:rStyle w:val="af4"/>
          <w:rFonts w:eastAsiaTheme="majorEastAsia"/>
          <w:b w:val="0"/>
        </w:rPr>
        <w:t>1.5.</w:t>
      </w:r>
      <w:r>
        <w:t xml:space="preserve"> </w:t>
      </w:r>
      <w:r w:rsidR="00147623" w:rsidRPr="00147623">
        <w:t>Группа координации проекта (PCU) будет отвечать за финансовое управление, закупочную деятельность, а также за мониторинг физического и финансового прогресса реализации проекта.</w:t>
      </w:r>
    </w:p>
    <w:p w14:paraId="71A63F47" w14:textId="1DF1D19E" w:rsidR="00EE5CDE" w:rsidRPr="00563E1D" w:rsidRDefault="00EE5CDE" w:rsidP="00EE5CDE">
      <w:pPr>
        <w:spacing w:after="120"/>
        <w:jc w:val="both"/>
        <w:rPr>
          <w:b/>
          <w:bCs/>
          <w:iCs/>
          <w:lang w:val="ru-RU"/>
        </w:rPr>
      </w:pPr>
      <w:r w:rsidRPr="00200F8C">
        <w:rPr>
          <w:b/>
          <w:bCs/>
          <w:iCs/>
        </w:rPr>
        <w:t>II</w:t>
      </w:r>
      <w:r w:rsidRPr="00563E1D">
        <w:rPr>
          <w:b/>
          <w:bCs/>
          <w:iCs/>
          <w:lang w:val="ru-RU"/>
        </w:rPr>
        <w:t>.</w:t>
      </w:r>
      <w:r w:rsidRPr="00563E1D">
        <w:rPr>
          <w:b/>
          <w:bCs/>
          <w:iCs/>
          <w:lang w:val="ru-RU"/>
        </w:rPr>
        <w:tab/>
      </w:r>
      <w:r w:rsidR="00563E1D" w:rsidRPr="00563E1D">
        <w:rPr>
          <w:b/>
          <w:bCs/>
          <w:lang w:val="ru-RU"/>
        </w:rPr>
        <w:t xml:space="preserve">Цель </w:t>
      </w:r>
      <w:bookmarkStart w:id="0" w:name="_GoBack"/>
      <w:r w:rsidR="00563E1D" w:rsidRPr="00563E1D">
        <w:rPr>
          <w:b/>
          <w:bCs/>
          <w:lang w:val="ru-RU"/>
        </w:rPr>
        <w:t>и объем задания</w:t>
      </w:r>
      <w:bookmarkEnd w:id="0"/>
    </w:p>
    <w:p w14:paraId="40B5BF8A" w14:textId="77777777" w:rsidR="00563E1D" w:rsidRDefault="00563E1D" w:rsidP="00563E1D">
      <w:pPr>
        <w:pStyle w:val="af5"/>
      </w:pPr>
      <w:r>
        <w:t xml:space="preserve">Консультант, отобранный на должность Директора Группы реализации проекта (PIU), несет ответственность за эффективную и результативную координацию всей деятельности в рамках Проекта, общее руководство, организацию и управление PIU с целью обеспечения </w:t>
      </w:r>
      <w:r>
        <w:lastRenderedPageBreak/>
        <w:t>своевременного и эффективного выполнения всех мероприятий в соответствии с Руководством по операционному управлению проектом (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Manual</w:t>
      </w:r>
      <w:proofErr w:type="spellEnd"/>
      <w:r>
        <w:t>), Соглашением о финансировании (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и другими применимыми процедурами, согласованными с Министерством просвещения, Министерством финансов (</w:t>
      </w:r>
      <w:proofErr w:type="spellStart"/>
      <w:r>
        <w:t>MoF</w:t>
      </w:r>
      <w:proofErr w:type="spellEnd"/>
      <w:r>
        <w:t>) и Всемирным банком (WB).</w:t>
      </w:r>
    </w:p>
    <w:p w14:paraId="53EC01CF" w14:textId="36D51D41" w:rsidR="00547A1F" w:rsidRPr="00C02C5D" w:rsidRDefault="00E73DA3" w:rsidP="00EE5CDE">
      <w:pPr>
        <w:spacing w:after="120"/>
        <w:jc w:val="both"/>
        <w:rPr>
          <w:b/>
          <w:bCs/>
          <w:lang w:val="ru-RU"/>
        </w:rPr>
      </w:pPr>
      <w:r w:rsidRPr="00BC20D2">
        <w:t>III</w:t>
      </w:r>
      <w:r w:rsidRPr="00C02C5D">
        <w:rPr>
          <w:lang w:val="ru-RU"/>
        </w:rPr>
        <w:t>.</w:t>
      </w:r>
      <w:r w:rsidR="00547A1F" w:rsidRPr="00C02C5D">
        <w:rPr>
          <w:b/>
          <w:bCs/>
          <w:lang w:val="ru-RU"/>
        </w:rPr>
        <w:t xml:space="preserve"> </w:t>
      </w:r>
      <w:r w:rsidR="00563E1D" w:rsidRPr="00C02C5D">
        <w:rPr>
          <w:b/>
          <w:bCs/>
          <w:lang w:val="ru-RU"/>
        </w:rPr>
        <w:t>Объем услуг</w:t>
      </w:r>
      <w:r w:rsidR="00C02C5D" w:rsidRPr="00C02C5D">
        <w:rPr>
          <w:b/>
          <w:bCs/>
          <w:lang w:val="ru-RU"/>
        </w:rPr>
        <w:t xml:space="preserve"> (Функциональные обязанности)</w:t>
      </w:r>
    </w:p>
    <w:p w14:paraId="76FACADF" w14:textId="631F66D4" w:rsidR="00563E1D" w:rsidRPr="00C02C5D" w:rsidRDefault="00563E1D" w:rsidP="003622FC">
      <w:pPr>
        <w:rPr>
          <w:b/>
          <w:bCs/>
          <w:i/>
          <w:lang w:val="ru-RU"/>
        </w:rPr>
      </w:pPr>
      <w:r w:rsidRPr="00C02C5D">
        <w:rPr>
          <w:b/>
          <w:bCs/>
          <w:i/>
          <w:lang w:val="ru-RU"/>
        </w:rPr>
        <w:t>Общая координация</w:t>
      </w:r>
    </w:p>
    <w:p w14:paraId="0BCFA9ED" w14:textId="3006ECB9" w:rsidR="00563E1D" w:rsidRPr="00EA3AF3" w:rsidRDefault="00EA3AF3" w:rsidP="00EA3AF3">
      <w:pPr>
        <w:rPr>
          <w:lang w:val="ru-RU" w:eastAsia="zh-CN"/>
        </w:rPr>
      </w:pPr>
      <w:r>
        <w:rPr>
          <w:lang w:val="ru-RU" w:eastAsia="zh-CN"/>
        </w:rPr>
        <w:t xml:space="preserve">- </w:t>
      </w:r>
      <w:r w:rsidR="00563E1D" w:rsidRPr="00EA3AF3">
        <w:rPr>
          <w:lang w:val="ru-RU" w:eastAsia="zh-CN"/>
        </w:rPr>
        <w:t xml:space="preserve">Обеспечение полного соответствия реализации проекта Соглашениям о финансировании (FA) и Руководствам по операционному управлению проектом (POM); </w:t>
      </w:r>
    </w:p>
    <w:p w14:paraId="38B6A378" w14:textId="38A642AF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>Обеспечение эффективного взаимодействия и координации между всеми реализующими структурами Министерства просвещения (</w:t>
      </w:r>
      <w:proofErr w:type="spellStart"/>
      <w:r w:rsidR="00563E1D" w:rsidRPr="00563E1D">
        <w:rPr>
          <w:lang w:val="ru-RU" w:eastAsia="zh-CN"/>
        </w:rPr>
        <w:t>MoE</w:t>
      </w:r>
      <w:proofErr w:type="spellEnd"/>
      <w:r w:rsidR="00563E1D" w:rsidRPr="00563E1D">
        <w:rPr>
          <w:lang w:val="ru-RU" w:eastAsia="zh-CN"/>
        </w:rPr>
        <w:t>), Министерства финансов (</w:t>
      </w:r>
      <w:proofErr w:type="spellStart"/>
      <w:r w:rsidR="00563E1D" w:rsidRPr="00563E1D">
        <w:rPr>
          <w:lang w:val="ru-RU" w:eastAsia="zh-CN"/>
        </w:rPr>
        <w:t>MoF</w:t>
      </w:r>
      <w:proofErr w:type="spellEnd"/>
      <w:r w:rsidR="00563E1D" w:rsidRPr="00563E1D">
        <w:rPr>
          <w:lang w:val="ru-RU" w:eastAsia="zh-CN"/>
        </w:rPr>
        <w:t xml:space="preserve">) и Всемирного банка (WB) в ходе реализации мероприятий проекта; </w:t>
      </w:r>
    </w:p>
    <w:p w14:paraId="51A9F92D" w14:textId="428156F3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 xml:space="preserve">Обеспечение соблюдения международными и местными консультантами, отобранными на основе открытого конкурса, </w:t>
      </w:r>
      <w:r w:rsidR="00C02C5D" w:rsidRPr="00C02C5D">
        <w:rPr>
          <w:lang w:val="ru-RU" w:eastAsia="zh-CN"/>
        </w:rPr>
        <w:t xml:space="preserve">требований </w:t>
      </w:r>
      <w:r w:rsidR="00563E1D" w:rsidRPr="00563E1D">
        <w:rPr>
          <w:lang w:val="ru-RU" w:eastAsia="zh-CN"/>
        </w:rPr>
        <w:t xml:space="preserve">их технических заданий; </w:t>
      </w:r>
    </w:p>
    <w:p w14:paraId="00C9113D" w14:textId="51F1244E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 xml:space="preserve">Поддержание эффективной коммуникации между всеми заинтересованными сторонами и содействие обмену информацией о реализации проекта; </w:t>
      </w:r>
    </w:p>
    <w:p w14:paraId="3CA6F520" w14:textId="5ED6F0C8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 xml:space="preserve">Содействие сотрудничеству и координации между национальными, региональными учреждениями и местными сообществами; </w:t>
      </w:r>
    </w:p>
    <w:p w14:paraId="6C16ADA8" w14:textId="34DB57A4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 xml:space="preserve">Обеспечение своевременного распространения информации среди внутренних и внешних заинтересованных сторон, включая соответствующие министерства, органы местного самоуправления и партнеров по развитию; </w:t>
      </w:r>
    </w:p>
    <w:p w14:paraId="53733BD8" w14:textId="2EF54829" w:rsidR="00D120D5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>Поддержание регулярного контакта с Всемирным банком.</w:t>
      </w:r>
    </w:p>
    <w:p w14:paraId="7D588152" w14:textId="77777777" w:rsidR="00563E1D" w:rsidRPr="00563E1D" w:rsidRDefault="00563E1D" w:rsidP="00563E1D">
      <w:pPr>
        <w:rPr>
          <w:b/>
          <w:bCs/>
          <w:i/>
          <w:iCs/>
          <w:lang w:val="ru-RU"/>
        </w:rPr>
      </w:pPr>
    </w:p>
    <w:p w14:paraId="1B64DBCD" w14:textId="46B8C80E" w:rsidR="00563E1D" w:rsidRPr="00563E1D" w:rsidRDefault="00563E1D" w:rsidP="003622FC">
      <w:pPr>
        <w:rPr>
          <w:b/>
          <w:bCs/>
          <w:i/>
          <w:iCs/>
          <w:lang w:val="ru-RU"/>
        </w:rPr>
      </w:pPr>
      <w:r w:rsidRPr="00563E1D">
        <w:rPr>
          <w:b/>
          <w:bCs/>
          <w:i/>
          <w:iCs/>
          <w:lang w:val="ru-RU"/>
        </w:rPr>
        <w:t>План реализации проекта (</w:t>
      </w:r>
      <w:r w:rsidRPr="00563E1D">
        <w:rPr>
          <w:b/>
          <w:bCs/>
          <w:i/>
          <w:iCs/>
        </w:rPr>
        <w:t>PIP</w:t>
      </w:r>
      <w:r w:rsidRPr="00563E1D">
        <w:rPr>
          <w:b/>
          <w:bCs/>
          <w:i/>
          <w:iCs/>
          <w:lang w:val="ru-RU"/>
        </w:rPr>
        <w:t>), бюджет и план закупок</w:t>
      </w:r>
    </w:p>
    <w:p w14:paraId="349EDF1B" w14:textId="1F758F90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 xml:space="preserve">Координация, при полном участии всех реализующих организаций, подготовки ежегодных планов реализации проекта (PIP), включая годовой план закупок и бюджет, их утверждение и представление Национальному координатору (NC) проекта; </w:t>
      </w:r>
    </w:p>
    <w:p w14:paraId="4DE1D551" w14:textId="07E097A2" w:rsidR="00563E1D" w:rsidRPr="00563E1D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>
        <w:rPr>
          <w:lang w:val="ru-RU" w:eastAsia="zh-CN"/>
        </w:rPr>
        <w:t>Р</w:t>
      </w:r>
      <w:r w:rsidR="00563E1D" w:rsidRPr="00563E1D">
        <w:rPr>
          <w:lang w:val="ru-RU" w:eastAsia="zh-CN"/>
        </w:rPr>
        <w:t>егулярное представление утвержденного PIP Всемирному банку для получения его согласования (</w:t>
      </w:r>
      <w:proofErr w:type="spellStart"/>
      <w:r w:rsidR="00563E1D" w:rsidRPr="00563E1D">
        <w:rPr>
          <w:lang w:val="ru-RU" w:eastAsia="zh-CN"/>
        </w:rPr>
        <w:t>no-objection</w:t>
      </w:r>
      <w:proofErr w:type="spellEnd"/>
      <w:r w:rsidR="00563E1D" w:rsidRPr="00563E1D">
        <w:rPr>
          <w:lang w:val="ru-RU" w:eastAsia="zh-CN"/>
        </w:rPr>
        <w:t xml:space="preserve">); </w:t>
      </w:r>
    </w:p>
    <w:p w14:paraId="1BE7413E" w14:textId="635499AB" w:rsidR="00856CD1" w:rsidRDefault="00EA3AF3" w:rsidP="00563E1D">
      <w:pPr>
        <w:rPr>
          <w:lang w:val="ru-RU" w:eastAsia="zh-CN"/>
        </w:rPr>
      </w:pPr>
      <w:r>
        <w:rPr>
          <w:rFonts w:hAnsi="Symbol"/>
          <w:lang w:val="ru-RU" w:eastAsia="zh-CN"/>
        </w:rPr>
        <w:t xml:space="preserve">- </w:t>
      </w:r>
      <w:r w:rsidR="00563E1D" w:rsidRPr="00563E1D">
        <w:rPr>
          <w:lang w:val="ru-RU" w:eastAsia="zh-CN"/>
        </w:rPr>
        <w:t>Обеспечение надлежащей реализации согласованного PIP и мониторинг ключевых показателей реализации, включая соблюдение положений FA.</w:t>
      </w:r>
      <w:r w:rsidR="00563E1D">
        <w:rPr>
          <w:lang w:val="ru-RU" w:eastAsia="zh-CN"/>
        </w:rPr>
        <w:t xml:space="preserve"> </w:t>
      </w:r>
    </w:p>
    <w:p w14:paraId="41645E6F" w14:textId="77777777" w:rsidR="00563E1D" w:rsidRPr="00563E1D" w:rsidRDefault="00563E1D" w:rsidP="00563E1D">
      <w:pPr>
        <w:rPr>
          <w:lang w:val="ru-RU"/>
        </w:rPr>
      </w:pPr>
    </w:p>
    <w:p w14:paraId="1B66486D" w14:textId="77777777" w:rsidR="00563E1D" w:rsidRPr="00D86E1C" w:rsidRDefault="00563E1D" w:rsidP="003622FC">
      <w:pPr>
        <w:rPr>
          <w:b/>
          <w:bCs/>
          <w:i/>
          <w:iCs/>
          <w:lang w:val="ru-RU"/>
        </w:rPr>
      </w:pPr>
      <w:r w:rsidRPr="00D86E1C">
        <w:rPr>
          <w:b/>
          <w:bCs/>
          <w:i/>
          <w:iCs/>
          <w:lang w:val="ru-RU"/>
        </w:rPr>
        <w:t>Мониторинг и отчетность</w:t>
      </w:r>
    </w:p>
    <w:p w14:paraId="17507120" w14:textId="69F3F85B" w:rsidR="00563E1D" w:rsidRPr="00563E1D" w:rsidRDefault="006A442D" w:rsidP="00C02C5D">
      <w:pPr>
        <w:rPr>
          <w:lang w:val="ru-RU"/>
        </w:rPr>
      </w:pPr>
      <w:r w:rsidRPr="00563E1D">
        <w:rPr>
          <w:lang w:val="ru-RU"/>
        </w:rPr>
        <w:t xml:space="preserve">- </w:t>
      </w:r>
      <w:r w:rsidR="00EA3AF3" w:rsidRPr="00EA3AF3">
        <w:rPr>
          <w:lang w:val="ru-RU"/>
        </w:rPr>
        <w:t>Осуществление мониторинга хода реализации проекта, включая закупки, исполнение контрактов и достижение запланированных результатов;</w:t>
      </w:r>
    </w:p>
    <w:p w14:paraId="04109013" w14:textId="0904E81C" w:rsidR="00563E1D" w:rsidRPr="00563E1D" w:rsidRDefault="00563E1D" w:rsidP="00C02C5D">
      <w:pPr>
        <w:rPr>
          <w:lang w:val="ru-RU"/>
        </w:rPr>
      </w:pPr>
      <w:r>
        <w:rPr>
          <w:lang w:val="ru-RU"/>
        </w:rPr>
        <w:t xml:space="preserve">- </w:t>
      </w:r>
      <w:r w:rsidRPr="00563E1D">
        <w:rPr>
          <w:lang w:val="ru-RU"/>
        </w:rPr>
        <w:t xml:space="preserve">Подготовка ежемесячных, квартальных и годовых отчетов о ходе реализации, а также любых других отчетов по конкретным вопросам проекта по запросу Министерства просвещения или Всемирного банка, и представление их Министерству просвещения через Национального координатора; </w:t>
      </w:r>
    </w:p>
    <w:p w14:paraId="0A73EC44" w14:textId="40F86D7E" w:rsidR="00563E1D" w:rsidRPr="00563E1D" w:rsidRDefault="00563E1D" w:rsidP="00C02C5D">
      <w:pPr>
        <w:rPr>
          <w:lang w:val="ru-RU"/>
        </w:rPr>
      </w:pPr>
      <w:r>
        <w:rPr>
          <w:lang w:val="ru-RU"/>
        </w:rPr>
        <w:t xml:space="preserve">- </w:t>
      </w:r>
      <w:r w:rsidRPr="00563E1D">
        <w:rPr>
          <w:lang w:val="ru-RU"/>
        </w:rPr>
        <w:t xml:space="preserve">Выявление и решение проблем реализации, инициирование управленческих решений и предложение корректирующих мер при необходимости; </w:t>
      </w:r>
    </w:p>
    <w:p w14:paraId="1C3BAB7F" w14:textId="670E3E12" w:rsidR="00563E1D" w:rsidRPr="00563E1D" w:rsidRDefault="00563E1D" w:rsidP="00C02C5D">
      <w:pPr>
        <w:rPr>
          <w:lang w:val="ru-RU"/>
        </w:rPr>
      </w:pPr>
      <w:r>
        <w:rPr>
          <w:lang w:val="ru-RU"/>
        </w:rPr>
        <w:t xml:space="preserve">- </w:t>
      </w:r>
      <w:r w:rsidRPr="00563E1D">
        <w:rPr>
          <w:lang w:val="ru-RU"/>
        </w:rPr>
        <w:t xml:space="preserve">Обеспечение своевременного и эффективного распространения информации о деятельности проекта; </w:t>
      </w:r>
    </w:p>
    <w:p w14:paraId="382EE2DB" w14:textId="7288B65A" w:rsidR="00563E1D" w:rsidRPr="00563E1D" w:rsidRDefault="00563E1D" w:rsidP="00C02C5D">
      <w:pPr>
        <w:rPr>
          <w:lang w:val="ru-RU"/>
        </w:rPr>
      </w:pPr>
      <w:r>
        <w:rPr>
          <w:lang w:val="ru-RU"/>
        </w:rPr>
        <w:t xml:space="preserve">- </w:t>
      </w:r>
      <w:r w:rsidRPr="00563E1D">
        <w:rPr>
          <w:lang w:val="ru-RU"/>
        </w:rPr>
        <w:t xml:space="preserve">Осуществление командировок и выездов на объекты для обеспечения эффективной реализации мероприятий проекта в соответствии с последним утвержденным </w:t>
      </w:r>
      <w:r>
        <w:t>PIP</w:t>
      </w:r>
      <w:r w:rsidRPr="00563E1D">
        <w:rPr>
          <w:lang w:val="ru-RU"/>
        </w:rPr>
        <w:t xml:space="preserve">; </w:t>
      </w:r>
    </w:p>
    <w:p w14:paraId="79C1BC7A" w14:textId="779ECC01" w:rsidR="00563E1D" w:rsidRPr="00563E1D" w:rsidRDefault="00563E1D" w:rsidP="00C02C5D">
      <w:pPr>
        <w:rPr>
          <w:lang w:val="ru-RU"/>
        </w:rPr>
      </w:pPr>
      <w:r>
        <w:rPr>
          <w:lang w:val="ru-RU"/>
        </w:rPr>
        <w:lastRenderedPageBreak/>
        <w:t xml:space="preserve">- </w:t>
      </w:r>
      <w:r w:rsidRPr="00563E1D">
        <w:rPr>
          <w:lang w:val="ru-RU"/>
        </w:rPr>
        <w:t xml:space="preserve">Проведение консультаций и информационных сессий для информирования заинтересованных сторон о ходе и результатах проекта. </w:t>
      </w:r>
    </w:p>
    <w:p w14:paraId="168D0158" w14:textId="18689B1E" w:rsidR="006A07C9" w:rsidRPr="00563E1D" w:rsidRDefault="006A07C9" w:rsidP="00563E1D">
      <w:pPr>
        <w:rPr>
          <w:lang w:val="ru-RU"/>
        </w:rPr>
      </w:pPr>
    </w:p>
    <w:p w14:paraId="6D1F4BE0" w14:textId="12371190" w:rsidR="00563E1D" w:rsidRPr="00563E1D" w:rsidRDefault="00563E1D" w:rsidP="00563E1D">
      <w:pPr>
        <w:rPr>
          <w:b/>
          <w:bCs/>
          <w:i/>
          <w:iCs/>
          <w:lang w:val="ru-RU"/>
        </w:rPr>
      </w:pPr>
      <w:r w:rsidRPr="00563E1D">
        <w:rPr>
          <w:b/>
          <w:bCs/>
          <w:i/>
          <w:iCs/>
          <w:lang w:val="ru-RU"/>
        </w:rPr>
        <w:t xml:space="preserve">Функции, связанные с поддержкой </w:t>
      </w:r>
      <w:r w:rsidR="00EA3AF3" w:rsidRPr="00EA3AF3">
        <w:rPr>
          <w:b/>
          <w:bCs/>
          <w:i/>
          <w:iCs/>
          <w:lang w:val="ru-RU"/>
        </w:rPr>
        <w:t>надзорных</w:t>
      </w:r>
      <w:r w:rsidR="00EA3AF3">
        <w:rPr>
          <w:b/>
          <w:bCs/>
          <w:i/>
          <w:iCs/>
          <w:lang w:val="ru-RU"/>
        </w:rPr>
        <w:t xml:space="preserve"> </w:t>
      </w:r>
      <w:r w:rsidRPr="00563E1D">
        <w:rPr>
          <w:b/>
          <w:bCs/>
          <w:i/>
          <w:iCs/>
          <w:lang w:val="ru-RU"/>
        </w:rPr>
        <w:t>миссий Всемирного банка по надзору</w:t>
      </w:r>
    </w:p>
    <w:p w14:paraId="556683DE" w14:textId="4525CA59" w:rsidR="00563E1D" w:rsidRPr="00563E1D" w:rsidRDefault="001F38B8" w:rsidP="00563E1D">
      <w:pPr>
        <w:rPr>
          <w:lang w:val="ru-RU"/>
        </w:rPr>
      </w:pPr>
      <w:r w:rsidRPr="00563E1D">
        <w:rPr>
          <w:lang w:val="ru-RU"/>
        </w:rPr>
        <w:t>-</w:t>
      </w:r>
      <w:r w:rsidR="00563E1D" w:rsidRPr="00563E1D">
        <w:rPr>
          <w:lang w:val="ru-RU"/>
        </w:rPr>
        <w:t xml:space="preserve"> Оказание поддержки миссиям Всемирного банка по надзору; </w:t>
      </w:r>
    </w:p>
    <w:p w14:paraId="58DDB20A" w14:textId="3FC068D3" w:rsidR="00563E1D" w:rsidRPr="00563E1D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 xml:space="preserve">Координация подготовки и обеспечение своевременного предоставления документации, запрашиваемой Всемирным банком до начала каждой миссии по надзору; </w:t>
      </w:r>
    </w:p>
    <w:p w14:paraId="4BAE1696" w14:textId="77777777" w:rsidR="00563E1D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>Обсуждение с членами миссий Всемирного банка любых вопросов реализации проекта и обеспечение своевременного, эффективного и результативного выполнения согласованных мер соответствующими органами Кыргызской Республики для устранения проблем реализации.</w:t>
      </w:r>
    </w:p>
    <w:p w14:paraId="10C77EE4" w14:textId="77777777" w:rsidR="00563E1D" w:rsidRDefault="00563E1D" w:rsidP="00563E1D">
      <w:pPr>
        <w:rPr>
          <w:lang w:val="ru-RU"/>
        </w:rPr>
      </w:pPr>
    </w:p>
    <w:p w14:paraId="479AF5E3" w14:textId="77777777" w:rsidR="00563E1D" w:rsidRPr="00D86E1C" w:rsidRDefault="00563E1D" w:rsidP="003622FC">
      <w:pPr>
        <w:rPr>
          <w:b/>
          <w:bCs/>
          <w:i/>
          <w:iCs/>
          <w:lang w:val="ru-RU"/>
        </w:rPr>
      </w:pPr>
      <w:r w:rsidRPr="00D86E1C">
        <w:rPr>
          <w:b/>
          <w:bCs/>
          <w:i/>
          <w:iCs/>
          <w:lang w:val="ru-RU"/>
        </w:rPr>
        <w:t>Финансовое управление</w:t>
      </w:r>
    </w:p>
    <w:p w14:paraId="393AED8C" w14:textId="1CD45CDF" w:rsidR="00563E1D" w:rsidRPr="00563E1D" w:rsidRDefault="001F38B8" w:rsidP="00563E1D">
      <w:pPr>
        <w:rPr>
          <w:lang w:val="ru-RU"/>
        </w:rPr>
      </w:pPr>
      <w:r w:rsidRPr="00563E1D">
        <w:rPr>
          <w:lang w:val="ru-RU"/>
        </w:rPr>
        <w:t xml:space="preserve">- </w:t>
      </w:r>
      <w:r w:rsidR="00287E18" w:rsidRPr="00287E18">
        <w:rPr>
          <w:lang w:val="ru-RU"/>
        </w:rPr>
        <w:t>Управление средствами проекта в соответствии с Соглашением о финансировании (FA) и Операционным руководством проекта (POM)</w:t>
      </w:r>
      <w:r w:rsidR="00563E1D" w:rsidRPr="00563E1D">
        <w:rPr>
          <w:lang w:val="ru-RU"/>
        </w:rPr>
        <w:t xml:space="preserve">; </w:t>
      </w:r>
    </w:p>
    <w:p w14:paraId="24B7E708" w14:textId="05498527" w:rsidR="00563E1D" w:rsidRPr="00563E1D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 xml:space="preserve">Подготовка отчетности и представление финансовых отчетов Национальному координатору и Всемирному банку; </w:t>
      </w:r>
    </w:p>
    <w:p w14:paraId="3E26E936" w14:textId="4D60DD53" w:rsidR="00563E1D" w:rsidRPr="00563E1D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 xml:space="preserve">Рассмотрение ежегодного аудиторского отчета проекта и обеспечение своевременного и эффективного принятия соответствующими органами Кыргызской Республики корректирующих мер; </w:t>
      </w:r>
    </w:p>
    <w:p w14:paraId="75CD8525" w14:textId="3898552D" w:rsidR="00563E1D" w:rsidRPr="00563E1D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>Утверждение предложений по перераспределению средств проекта, внесению изменений в проектную документацию и продлению срока закрытия проекта, при необходимости, перед представлением таких запросов Всемирному банку через Национального координатора для получения согласования (</w:t>
      </w:r>
      <w:r>
        <w:t>no</w:t>
      </w:r>
      <w:r w:rsidRPr="00563E1D">
        <w:rPr>
          <w:lang w:val="ru-RU"/>
        </w:rPr>
        <w:t>-</w:t>
      </w:r>
      <w:r>
        <w:t>objection</w:t>
      </w:r>
      <w:r w:rsidRPr="00563E1D">
        <w:rPr>
          <w:lang w:val="ru-RU"/>
        </w:rPr>
        <w:t xml:space="preserve">) и дальнейшего сопровождения; </w:t>
      </w:r>
    </w:p>
    <w:p w14:paraId="6096E773" w14:textId="4C9F010D" w:rsidR="00A71669" w:rsidRDefault="00563E1D" w:rsidP="00563E1D">
      <w:pPr>
        <w:rPr>
          <w:lang w:val="ru-RU"/>
        </w:rPr>
      </w:pPr>
      <w:r>
        <w:rPr>
          <w:rFonts w:hAnsi="Symbol"/>
          <w:lang w:val="ru-RU"/>
        </w:rPr>
        <w:t xml:space="preserve">- </w:t>
      </w:r>
      <w:r w:rsidRPr="00563E1D">
        <w:rPr>
          <w:lang w:val="ru-RU"/>
        </w:rPr>
        <w:t>Ведение счетов, включая Специальный счет (</w:t>
      </w:r>
      <w:r>
        <w:t>Designated</w:t>
      </w:r>
      <w:r w:rsidRPr="00563E1D">
        <w:rPr>
          <w:lang w:val="ru-RU"/>
        </w:rPr>
        <w:t xml:space="preserve"> </w:t>
      </w:r>
      <w:r>
        <w:t>Account</w:t>
      </w:r>
      <w:r w:rsidRPr="00563E1D">
        <w:rPr>
          <w:lang w:val="ru-RU"/>
        </w:rPr>
        <w:t xml:space="preserve"> — </w:t>
      </w:r>
      <w:r>
        <w:t>DA</w:t>
      </w:r>
      <w:r w:rsidRPr="00563E1D">
        <w:rPr>
          <w:lang w:val="ru-RU"/>
        </w:rPr>
        <w:t>) в коммерческом банке, приемлемом для Всемирного банка, а также обеспечение проведения аудита этих счетов.</w:t>
      </w:r>
    </w:p>
    <w:p w14:paraId="0AF83328" w14:textId="77777777" w:rsidR="00563E1D" w:rsidRPr="00563E1D" w:rsidRDefault="00563E1D" w:rsidP="00563E1D">
      <w:pPr>
        <w:rPr>
          <w:lang w:val="ru-RU"/>
        </w:rPr>
      </w:pPr>
    </w:p>
    <w:p w14:paraId="0FCBDB89" w14:textId="75580991" w:rsidR="00563E1D" w:rsidRPr="00563E1D" w:rsidRDefault="00563E1D" w:rsidP="003622FC">
      <w:pPr>
        <w:rPr>
          <w:b/>
          <w:bCs/>
          <w:i/>
          <w:iCs/>
          <w:lang w:val="ru-RU"/>
        </w:rPr>
      </w:pPr>
      <w:r w:rsidRPr="00563E1D">
        <w:rPr>
          <w:b/>
          <w:bCs/>
          <w:i/>
          <w:iCs/>
          <w:lang w:val="ru-RU"/>
        </w:rPr>
        <w:t xml:space="preserve">Функции, связанные с </w:t>
      </w:r>
      <w:r w:rsidR="00287E18" w:rsidRPr="00287E18">
        <w:rPr>
          <w:b/>
          <w:bCs/>
          <w:i/>
          <w:iCs/>
          <w:lang w:val="ru-RU"/>
        </w:rPr>
        <w:t>закупочной деятельностью</w:t>
      </w:r>
    </w:p>
    <w:p w14:paraId="5444D872" w14:textId="65AF6EBD" w:rsidR="00563E1D" w:rsidRDefault="00563E1D" w:rsidP="00287E18">
      <w:pPr>
        <w:pStyle w:val="af5"/>
        <w:spacing w:before="0" w:beforeAutospacing="0" w:after="0" w:afterAutospacing="0"/>
      </w:pPr>
      <w:r>
        <w:t xml:space="preserve">(t) </w:t>
      </w:r>
      <w:r w:rsidR="00287E18" w:rsidRPr="00287E18">
        <w:t>Подписание контрактов на соответствующие услуги, техническую помощь, обучение и товары, финансируемые проектом и согласованные в соответствии с POM, либо обеспечение подписания контрактов уполномоченным должностным лицом Министерства просвещения;</w:t>
      </w:r>
    </w:p>
    <w:p w14:paraId="703068F9" w14:textId="19FE0C83" w:rsidR="00563E1D" w:rsidRDefault="00563E1D" w:rsidP="00287E18">
      <w:pPr>
        <w:pStyle w:val="af5"/>
        <w:spacing w:before="0" w:beforeAutospacing="0" w:after="0" w:afterAutospacing="0"/>
      </w:pPr>
      <w:r>
        <w:t xml:space="preserve">(u) </w:t>
      </w:r>
      <w:r w:rsidR="00287E18" w:rsidRPr="00287E18">
        <w:t>Обеспечение своевременного и эффективного проведения закупок товаров и услуг, а также отбора квалифицированных компаний или индивидуальных консультантов для оказания технической помощи в соответствии с действующими руководящими принципами Всемирного банка;</w:t>
      </w:r>
    </w:p>
    <w:p w14:paraId="16F0CD63" w14:textId="77777777" w:rsidR="00287E18" w:rsidRDefault="00563E1D" w:rsidP="00287E18">
      <w:pPr>
        <w:pStyle w:val="af5"/>
        <w:spacing w:before="0" w:beforeAutospacing="0" w:after="0" w:afterAutospacing="0"/>
      </w:pPr>
      <w:r>
        <w:t xml:space="preserve">(v) </w:t>
      </w:r>
      <w:r w:rsidR="00287E18" w:rsidRPr="00287E18">
        <w:t xml:space="preserve">Содействие подготовке и утверждению технических заданий (TOR), включая технические спецификации на приобретаемые товары и услуги, необходимые для реализации проекта, и инициирование закупочных процедур в соответствии с процедурами, установленными Соглашением о финансировании; </w:t>
      </w:r>
    </w:p>
    <w:p w14:paraId="76993972" w14:textId="77777777" w:rsidR="00287E18" w:rsidRDefault="00563E1D" w:rsidP="00287E18">
      <w:pPr>
        <w:pStyle w:val="af5"/>
        <w:spacing w:before="0" w:beforeAutospacing="0" w:after="0" w:afterAutospacing="0"/>
      </w:pPr>
      <w:r>
        <w:t xml:space="preserve">(w) </w:t>
      </w:r>
      <w:r w:rsidR="00287E18" w:rsidRPr="00287E18">
        <w:t xml:space="preserve">Участие либо обеспечение участия специалиста по закупкам в работе Комиссии по вскрытию конкурсных заявок и Оценочного комитета (при отборе консультантов) в соответствии с POM, а также обеспечение направления контрактов Национальному координатору для согласования до их подписания сторонами; </w:t>
      </w:r>
    </w:p>
    <w:p w14:paraId="207F89C1" w14:textId="77777777" w:rsidR="00287E18" w:rsidRDefault="00563E1D" w:rsidP="00287E18">
      <w:pPr>
        <w:pStyle w:val="af5"/>
        <w:spacing w:before="0" w:beforeAutospacing="0" w:after="0" w:afterAutospacing="0"/>
      </w:pPr>
      <w:r>
        <w:t xml:space="preserve">(x) </w:t>
      </w:r>
      <w:r w:rsidR="00287E18" w:rsidRPr="00287E18">
        <w:t xml:space="preserve">Представление интересов исполнительных структур при исполнении контрактов, финансируемых проектом, координация исполнения контрактов с консультантами и </w:t>
      </w:r>
      <w:r w:rsidR="00287E18" w:rsidRPr="00287E18">
        <w:lastRenderedPageBreak/>
        <w:t xml:space="preserve">поставщиками, рассмотрение результатов работы консультантов, организация приемочных испытаний программного обеспечения, аппаратного обеспечения, периферийного оборудования и коммуникационного оборудования, используемых для реализации проекта; </w:t>
      </w:r>
    </w:p>
    <w:p w14:paraId="58BD8524" w14:textId="57D465C9" w:rsidR="00563E1D" w:rsidRDefault="00563E1D" w:rsidP="00287E18">
      <w:pPr>
        <w:pStyle w:val="af5"/>
        <w:spacing w:before="0" w:beforeAutospacing="0" w:after="0" w:afterAutospacing="0"/>
      </w:pPr>
      <w:r>
        <w:t>(y) Поддержка работы консультантов и рассмотрение результатов их деятельности;</w:t>
      </w:r>
    </w:p>
    <w:p w14:paraId="79A99B3A" w14:textId="77777777" w:rsidR="00563E1D" w:rsidRDefault="00563E1D" w:rsidP="00287E18">
      <w:pPr>
        <w:pStyle w:val="af5"/>
        <w:spacing w:before="0" w:beforeAutospacing="0" w:after="0" w:afterAutospacing="0"/>
      </w:pPr>
      <w:r>
        <w:t>(z) Ведение точного и актуального учета имущества, приобретенного за счет средств проекта, и управления средствами в соответствии с законодательством Кыргызской Республики; подписание доверенностей и обеспечение безопасного хранения всех финансовых и закупочных документов проекта не менее двух лет после завершения последнего аудита проекта, проведенного после даты закрытия проекта.</w:t>
      </w:r>
    </w:p>
    <w:p w14:paraId="26F7005C" w14:textId="7AB50883" w:rsidR="004D53B9" w:rsidRPr="00563E1D" w:rsidRDefault="004D53B9" w:rsidP="00563E1D">
      <w:pPr>
        <w:rPr>
          <w:lang w:val="ru-RU"/>
        </w:rPr>
      </w:pPr>
    </w:p>
    <w:p w14:paraId="27016AB4" w14:textId="0A51C476" w:rsidR="000279E3" w:rsidRPr="00D86E1C" w:rsidRDefault="000279E3" w:rsidP="003622FC">
      <w:pPr>
        <w:rPr>
          <w:b/>
          <w:bCs/>
          <w:i/>
          <w:iCs/>
          <w:lang w:val="ru-RU"/>
        </w:rPr>
      </w:pPr>
      <w:r w:rsidRPr="00D86E1C">
        <w:rPr>
          <w:b/>
          <w:bCs/>
          <w:i/>
          <w:iCs/>
          <w:lang w:val="ru-RU"/>
        </w:rPr>
        <w:t xml:space="preserve">Ежедневное функционирование </w:t>
      </w:r>
      <w:r w:rsidRPr="000279E3">
        <w:rPr>
          <w:b/>
          <w:bCs/>
          <w:i/>
          <w:iCs/>
        </w:rPr>
        <w:t>PIU</w:t>
      </w:r>
      <w:r w:rsidRPr="00D86E1C">
        <w:rPr>
          <w:b/>
          <w:bCs/>
          <w:i/>
          <w:iCs/>
          <w:lang w:val="ru-RU"/>
        </w:rPr>
        <w:t xml:space="preserve">  </w:t>
      </w:r>
    </w:p>
    <w:p w14:paraId="58BB28BF" w14:textId="77777777" w:rsidR="000279E3" w:rsidRDefault="000279E3" w:rsidP="00287E18">
      <w:pPr>
        <w:pStyle w:val="af5"/>
        <w:spacing w:before="0" w:beforeAutospacing="0" w:after="0" w:afterAutospacing="0"/>
      </w:pPr>
      <w:r>
        <w:t>(</w:t>
      </w:r>
      <w:proofErr w:type="spellStart"/>
      <w:proofErr w:type="gramStart"/>
      <w:r>
        <w:t>aa</w:t>
      </w:r>
      <w:proofErr w:type="spellEnd"/>
      <w:proofErr w:type="gramEnd"/>
      <w:r>
        <w:t>) Продление контрактов сотрудников PIU на основе оценки их эффективности, операционных потребностей и при условии согласования Всемирным банком;</w:t>
      </w:r>
    </w:p>
    <w:p w14:paraId="1F17043A" w14:textId="77777777" w:rsidR="000279E3" w:rsidRDefault="000279E3" w:rsidP="00287E18">
      <w:pPr>
        <w:pStyle w:val="af5"/>
        <w:spacing w:before="0" w:beforeAutospacing="0" w:after="0" w:afterAutospacing="0"/>
      </w:pPr>
      <w:r>
        <w:t>(</w:t>
      </w:r>
      <w:proofErr w:type="spellStart"/>
      <w:r>
        <w:t>bb</w:t>
      </w:r>
      <w:proofErr w:type="spellEnd"/>
      <w:r>
        <w:t>) Распределение задач между сотрудниками PCU и консультантами, регулярная оценка их работы и внесение предложений Министерству просвещения об увольнении сотрудников и консультантов либо расторжении их контрактов при необходимости;</w:t>
      </w:r>
    </w:p>
    <w:p w14:paraId="5109DA92" w14:textId="77777777" w:rsidR="000279E3" w:rsidRDefault="000279E3" w:rsidP="00287E18">
      <w:pPr>
        <w:pStyle w:val="af5"/>
        <w:spacing w:before="0" w:beforeAutospacing="0" w:after="0" w:afterAutospacing="0"/>
      </w:pPr>
      <w:r>
        <w:t>(</w:t>
      </w:r>
      <w:proofErr w:type="spellStart"/>
      <w:r>
        <w:t>cc</w:t>
      </w:r>
      <w:proofErr w:type="spellEnd"/>
      <w:r>
        <w:t>) Координация деятельности PIU, связанной с достижением целей проекта;</w:t>
      </w:r>
    </w:p>
    <w:p w14:paraId="0212E10B" w14:textId="77777777" w:rsidR="000279E3" w:rsidRDefault="000279E3" w:rsidP="00287E18">
      <w:pPr>
        <w:pStyle w:val="af5"/>
        <w:spacing w:before="0" w:beforeAutospacing="0" w:after="0" w:afterAutospacing="0"/>
      </w:pPr>
      <w:r>
        <w:t>(</w:t>
      </w:r>
      <w:proofErr w:type="spellStart"/>
      <w:proofErr w:type="gramStart"/>
      <w:r>
        <w:t>ff</w:t>
      </w:r>
      <w:proofErr w:type="spellEnd"/>
      <w:proofErr w:type="gramEnd"/>
      <w:r>
        <w:t>) Разработка прозрачных механизмов оценки эффективности персонала и регулярное проведение оценки работы сотрудников.</w:t>
      </w:r>
    </w:p>
    <w:p w14:paraId="35F5ED07" w14:textId="77777777" w:rsidR="00287E18" w:rsidRDefault="00287E18" w:rsidP="00287E18">
      <w:pPr>
        <w:pStyle w:val="af5"/>
        <w:spacing w:before="0" w:beforeAutospacing="0" w:after="0" w:afterAutospacing="0"/>
      </w:pPr>
    </w:p>
    <w:p w14:paraId="7C7E77C6" w14:textId="1AC5EBDB" w:rsidR="00287E18" w:rsidRPr="00D86E1C" w:rsidRDefault="000279E3" w:rsidP="003622FC">
      <w:pPr>
        <w:rPr>
          <w:b/>
          <w:bCs/>
          <w:i/>
          <w:iCs/>
          <w:lang w:val="ru-RU"/>
        </w:rPr>
      </w:pPr>
      <w:r w:rsidRPr="00D86E1C">
        <w:rPr>
          <w:b/>
          <w:bCs/>
          <w:i/>
          <w:iCs/>
          <w:lang w:val="ru-RU"/>
        </w:rPr>
        <w:t xml:space="preserve">Другие функции </w:t>
      </w:r>
    </w:p>
    <w:p w14:paraId="4D725788" w14:textId="0D9D394A" w:rsidR="004D53B9" w:rsidRDefault="000279E3" w:rsidP="003622FC">
      <w:pPr>
        <w:rPr>
          <w:lang w:val="ru-RU"/>
        </w:rPr>
      </w:pPr>
      <w:r w:rsidRPr="000279E3">
        <w:rPr>
          <w:lang w:val="ru-RU"/>
        </w:rPr>
        <w:t xml:space="preserve"> (</w:t>
      </w:r>
      <w:proofErr w:type="gramStart"/>
      <w:r>
        <w:t>dd</w:t>
      </w:r>
      <w:proofErr w:type="gramEnd"/>
      <w:r w:rsidRPr="000279E3">
        <w:rPr>
          <w:lang w:val="ru-RU"/>
        </w:rPr>
        <w:t>) Выполнение иных действий, необходимых для эффективной и своевременной реализации проекта, при условии одобрения Всемирного банка.</w:t>
      </w:r>
    </w:p>
    <w:p w14:paraId="2B0D7AC6" w14:textId="77777777" w:rsidR="000279E3" w:rsidRPr="000279E3" w:rsidRDefault="000279E3" w:rsidP="003622FC">
      <w:pPr>
        <w:rPr>
          <w:lang w:val="ru-RU"/>
        </w:rPr>
      </w:pPr>
    </w:p>
    <w:p w14:paraId="38A81EA8" w14:textId="71E49279" w:rsidR="003622FC" w:rsidRPr="000279E3" w:rsidRDefault="009A0379" w:rsidP="009A0379">
      <w:pPr>
        <w:suppressAutoHyphens/>
        <w:jc w:val="both"/>
        <w:rPr>
          <w:b/>
          <w:lang w:val="ru-RU"/>
        </w:rPr>
      </w:pPr>
      <w:r>
        <w:rPr>
          <w:b/>
        </w:rPr>
        <w:t>IV</w:t>
      </w:r>
      <w:r w:rsidRPr="000279E3">
        <w:rPr>
          <w:b/>
          <w:lang w:val="ru-RU"/>
        </w:rPr>
        <w:t>.</w:t>
      </w:r>
      <w:r w:rsidR="00A55DE8" w:rsidRPr="000279E3">
        <w:rPr>
          <w:b/>
          <w:lang w:val="ru-RU"/>
        </w:rPr>
        <w:t xml:space="preserve"> </w:t>
      </w:r>
      <w:r w:rsidR="000279E3" w:rsidRPr="000279E3">
        <w:rPr>
          <w:b/>
          <w:lang w:val="ru-RU"/>
        </w:rPr>
        <w:t>Продолжительность задания</w:t>
      </w:r>
    </w:p>
    <w:p w14:paraId="2F73B848" w14:textId="77777777" w:rsidR="000279E3" w:rsidRDefault="000279E3" w:rsidP="000279E3">
      <w:pPr>
        <w:pStyle w:val="af5"/>
      </w:pPr>
      <w:r>
        <w:t>Консультант приступит к выполнению обязанностей сразу после вступления проекта в силу. Выполнение данных обязанностей продлится до даты закрытия проекта либо до иной даты, согласованной между Правительством Кыргызской Республики и Всемирным банком.</w:t>
      </w:r>
    </w:p>
    <w:p w14:paraId="05715DBA" w14:textId="77777777" w:rsidR="000279E3" w:rsidRDefault="000279E3" w:rsidP="000279E3">
      <w:pPr>
        <w:pStyle w:val="af5"/>
      </w:pPr>
      <w:r>
        <w:t>Контракт заключается сроком на один год (полная занятость) с возможностью последующего продления при удовлетворительном выполнении работы. Для консультанта устанавливается первоначальный испытательный срок продолжительностью три месяца.</w:t>
      </w:r>
    </w:p>
    <w:p w14:paraId="69256B8E" w14:textId="77777777" w:rsidR="000279E3" w:rsidRDefault="000279E3" w:rsidP="000279E3">
      <w:pPr>
        <w:pStyle w:val="af5"/>
      </w:pPr>
      <w:r>
        <w:t>Услуги консультанта могут быть прекращены по окончании испытательного срока в случае признания его/ее работы неудовлетворительной.</w:t>
      </w:r>
    </w:p>
    <w:p w14:paraId="5B9C0F42" w14:textId="77777777" w:rsidR="000279E3" w:rsidRDefault="000279E3" w:rsidP="000279E3">
      <w:pPr>
        <w:pStyle w:val="af5"/>
      </w:pPr>
      <w:r>
        <w:t>Решение о продлении контракта консультанта, при необходимости, принимается Национальным координатором Министерства просвещения и направляется Всемирному банку для получения согласования (</w:t>
      </w:r>
      <w:proofErr w:type="spellStart"/>
      <w:r>
        <w:t>no-objection</w:t>
      </w:r>
      <w:proofErr w:type="spellEnd"/>
      <w:r>
        <w:t>).</w:t>
      </w:r>
    </w:p>
    <w:p w14:paraId="3692EF6C" w14:textId="77777777" w:rsidR="00287E18" w:rsidRPr="000B7160" w:rsidRDefault="00287E18" w:rsidP="003622FC">
      <w:pPr>
        <w:rPr>
          <w:b/>
          <w:bCs/>
          <w:lang w:val="ru-RU"/>
        </w:rPr>
      </w:pPr>
    </w:p>
    <w:p w14:paraId="7C476753" w14:textId="73E77602" w:rsidR="003622FC" w:rsidRPr="000279E3" w:rsidRDefault="003622FC" w:rsidP="003622FC">
      <w:pPr>
        <w:rPr>
          <w:b/>
          <w:bCs/>
          <w:lang w:val="ru-RU"/>
        </w:rPr>
      </w:pPr>
      <w:r w:rsidRPr="003E149E">
        <w:rPr>
          <w:b/>
          <w:bCs/>
        </w:rPr>
        <w:t>V</w:t>
      </w:r>
      <w:r w:rsidRPr="000279E3">
        <w:rPr>
          <w:b/>
          <w:bCs/>
          <w:lang w:val="ru-RU"/>
        </w:rPr>
        <w:t>.</w:t>
      </w:r>
      <w:r w:rsidR="000279E3" w:rsidRPr="000279E3">
        <w:rPr>
          <w:lang w:val="ru-RU"/>
        </w:rPr>
        <w:t xml:space="preserve"> </w:t>
      </w:r>
      <w:r w:rsidR="002632AA" w:rsidRPr="002632AA">
        <w:rPr>
          <w:b/>
          <w:bCs/>
          <w:lang w:val="ru-RU"/>
        </w:rPr>
        <w:t>Отчетность и процедуры согласования</w:t>
      </w:r>
    </w:p>
    <w:p w14:paraId="6952501B" w14:textId="77777777" w:rsidR="00287E18" w:rsidRDefault="000279E3" w:rsidP="000279E3">
      <w:pPr>
        <w:pStyle w:val="af5"/>
      </w:pPr>
      <w:r>
        <w:t>Консультант подчиняется Национальному координатору.</w:t>
      </w:r>
    </w:p>
    <w:p w14:paraId="3CCBD57B" w14:textId="15D80D54" w:rsidR="000279E3" w:rsidRDefault="000279E3" w:rsidP="000279E3">
      <w:pPr>
        <w:pStyle w:val="af5"/>
      </w:pPr>
      <w:r>
        <w:lastRenderedPageBreak/>
        <w:t>В рамках задания консультант подготавливает ежемесячные отчеты о ходе реализации проекта, отражающие основные результаты реализации проекта за отчетный месяц, ключевые вопросы и планы на следующий месяц.</w:t>
      </w:r>
    </w:p>
    <w:p w14:paraId="72C9AFE4" w14:textId="77777777" w:rsidR="000279E3" w:rsidRDefault="000279E3" w:rsidP="000279E3">
      <w:pPr>
        <w:pStyle w:val="af5"/>
      </w:pPr>
      <w:r>
        <w:t>Кроме того, Промежуточный отчет и Итоговый отчет о завершении проекта, содержащие результаты по согласованным показателям, должны представляться на русском и английском языках, с подписью и в электронном виде, Национальному координатору и Всемирному банку. Данные отчеты подлежат утверждению Национальным координатором.</w:t>
      </w:r>
    </w:p>
    <w:p w14:paraId="25D36FD8" w14:textId="77777777" w:rsidR="00F54FD6" w:rsidRPr="00287E18" w:rsidRDefault="00F54FD6" w:rsidP="003622FC">
      <w:pPr>
        <w:rPr>
          <w:lang w:val="ru-RU"/>
        </w:rPr>
      </w:pPr>
    </w:p>
    <w:p w14:paraId="26DDCDEC" w14:textId="72C7002F" w:rsidR="000279E3" w:rsidRPr="00287E18" w:rsidRDefault="00287E18" w:rsidP="00287E18">
      <w:pPr>
        <w:pStyle w:val="a7"/>
        <w:numPr>
          <w:ilvl w:val="0"/>
          <w:numId w:val="4"/>
        </w:numPr>
        <w:rPr>
          <w:b/>
          <w:bCs/>
          <w:lang w:val="ru-RU"/>
        </w:rPr>
      </w:pPr>
      <w:r w:rsidRPr="00287E18">
        <w:rPr>
          <w:b/>
          <w:bCs/>
          <w:lang w:val="ru-RU"/>
        </w:rPr>
        <w:t>Обеспечение со стороны Правительства</w:t>
      </w:r>
    </w:p>
    <w:p w14:paraId="7C8839C8" w14:textId="77777777" w:rsidR="00287E18" w:rsidRDefault="000279E3" w:rsidP="00287E18">
      <w:pPr>
        <w:rPr>
          <w:lang w:val="ru-RU"/>
        </w:rPr>
      </w:pPr>
      <w:r w:rsidRPr="000279E3">
        <w:rPr>
          <w:lang w:val="ru-RU"/>
        </w:rPr>
        <w:t>Министерство просвещения предоставит консультанту соответствующее офисное помещение, а также необходимое оборудование и мебель для выполнения обязанностей.</w:t>
      </w:r>
    </w:p>
    <w:p w14:paraId="2CCDB150" w14:textId="77777777" w:rsidR="00287E18" w:rsidRDefault="000279E3" w:rsidP="00287E18">
      <w:pPr>
        <w:rPr>
          <w:lang w:val="ru-RU"/>
        </w:rPr>
      </w:pPr>
      <w:r w:rsidRPr="00287E18">
        <w:rPr>
          <w:lang w:val="ru-RU"/>
        </w:rPr>
        <w:t>Заместитель министра Министерства просвещения (Национальный координатор) также передаст консультанту все соответствующие отчеты, исследования и проектные документы для обеспечения эффективной реализации данного задания.</w:t>
      </w:r>
    </w:p>
    <w:p w14:paraId="29BA6B70" w14:textId="6A18082D" w:rsidR="000279E3" w:rsidRDefault="000279E3" w:rsidP="00287E18">
      <w:pPr>
        <w:rPr>
          <w:lang w:val="ru-RU"/>
        </w:rPr>
      </w:pPr>
      <w:r w:rsidRPr="00287E18">
        <w:rPr>
          <w:lang w:val="ru-RU"/>
        </w:rPr>
        <w:t xml:space="preserve">Заместитель министра (Национальный координатор) обеспечит тесное сотрудничество руководителей всех реализующих организаций с Директором </w:t>
      </w:r>
      <w:r>
        <w:t>PCU</w:t>
      </w:r>
      <w:r w:rsidRPr="00287E18">
        <w:rPr>
          <w:lang w:val="ru-RU"/>
        </w:rPr>
        <w:t xml:space="preserve"> в процессе планирования и реализации проекта, включая все аспекты бюджетирования, мониторинга, оценки и отчетности.</w:t>
      </w:r>
    </w:p>
    <w:p w14:paraId="36FE9671" w14:textId="77777777" w:rsidR="00287E18" w:rsidRPr="00287E18" w:rsidRDefault="00287E18" w:rsidP="00287E18">
      <w:pPr>
        <w:rPr>
          <w:b/>
          <w:bCs/>
          <w:lang w:val="ru-RU"/>
        </w:rPr>
      </w:pPr>
    </w:p>
    <w:p w14:paraId="5EA6F7C1" w14:textId="332F4D82" w:rsidR="00EE5CDE" w:rsidRPr="000279E3" w:rsidRDefault="008C73FB" w:rsidP="000279E3">
      <w:pPr>
        <w:rPr>
          <w:b/>
          <w:bCs/>
          <w:iCs/>
          <w:lang w:val="ru-RU"/>
        </w:rPr>
      </w:pPr>
      <w:r w:rsidRPr="008C73FB">
        <w:rPr>
          <w:b/>
          <w:bCs/>
          <w:iCs/>
        </w:rPr>
        <w:t>VII</w:t>
      </w:r>
      <w:r w:rsidR="00EE5CDE" w:rsidRPr="000279E3">
        <w:rPr>
          <w:b/>
          <w:bCs/>
          <w:iCs/>
          <w:lang w:val="ru-RU"/>
        </w:rPr>
        <w:t>.</w:t>
      </w:r>
      <w:r w:rsidR="000279E3" w:rsidRPr="000279E3">
        <w:rPr>
          <w:lang w:val="ru-RU"/>
        </w:rPr>
        <w:t xml:space="preserve"> </w:t>
      </w:r>
      <w:r w:rsidR="000279E3" w:rsidRPr="000279E3">
        <w:rPr>
          <w:b/>
          <w:bCs/>
          <w:lang w:val="ru-RU"/>
        </w:rPr>
        <w:t>Квалификационные требования</w:t>
      </w:r>
    </w:p>
    <w:p w14:paraId="25214ED5" w14:textId="77777777" w:rsidR="000279E3" w:rsidRPr="00D86E1C" w:rsidRDefault="000279E3" w:rsidP="000279E3">
      <w:pPr>
        <w:spacing w:after="120"/>
        <w:jc w:val="both"/>
        <w:rPr>
          <w:lang w:val="ru-RU"/>
        </w:rPr>
      </w:pPr>
      <w:r w:rsidRPr="00D86E1C">
        <w:rPr>
          <w:lang w:val="ru-RU"/>
        </w:rPr>
        <w:t>Консультант должен соответствовать следующим квалификационным требованиям:</w:t>
      </w:r>
    </w:p>
    <w:p w14:paraId="1278D2BD" w14:textId="4D53FBC3" w:rsidR="000279E3" w:rsidRDefault="000279E3" w:rsidP="000279E3">
      <w:pPr>
        <w:pStyle w:val="af5"/>
      </w:pPr>
      <w:r w:rsidRPr="000279E3">
        <w:t xml:space="preserve"> </w:t>
      </w:r>
      <w:r>
        <w:t xml:space="preserve">(a) Высшее образование в области образования, экономики, государственного управления, менеджмента или смежных областях </w:t>
      </w:r>
      <w:r w:rsidR="002632AA" w:rsidRPr="006E2712">
        <w:t>–</w:t>
      </w:r>
      <w:r w:rsidR="002632AA">
        <w:t xml:space="preserve"> </w:t>
      </w:r>
      <w:r>
        <w:t>25 баллов;</w:t>
      </w:r>
    </w:p>
    <w:p w14:paraId="40394A4B" w14:textId="20EF2A9A" w:rsidR="000279E3" w:rsidRDefault="000279E3" w:rsidP="000279E3">
      <w:pPr>
        <w:pStyle w:val="af5"/>
      </w:pPr>
      <w:r>
        <w:t xml:space="preserve">(b) Практический опыт работы в системе образования и четкое понимание ключевых приоритетов развития и текущих реформ в сфере дошкольного образования, подтвержденный опыт участия в реформах </w:t>
      </w:r>
      <w:r w:rsidR="002632AA" w:rsidRPr="006E2712">
        <w:t>–</w:t>
      </w:r>
      <w:r w:rsidR="002632AA">
        <w:t xml:space="preserve"> </w:t>
      </w:r>
      <w:r>
        <w:t>30 баллов;</w:t>
      </w:r>
    </w:p>
    <w:p w14:paraId="70E3EA79" w14:textId="3108482F" w:rsidR="000279E3" w:rsidRDefault="000279E3" w:rsidP="000279E3">
      <w:pPr>
        <w:pStyle w:val="af5"/>
      </w:pPr>
      <w:r>
        <w:t xml:space="preserve">(c) Практический опыт управления и координации команд. Опыт координации/управления проектами, финансируемыми международными финансовыми институтами, включая проекты Всемирного банка/IDA в сфере образования, будет преимуществом </w:t>
      </w:r>
      <w:r w:rsidR="002632AA" w:rsidRPr="006E2712">
        <w:t>–</w:t>
      </w:r>
      <w:r w:rsidR="002632AA">
        <w:t xml:space="preserve"> </w:t>
      </w:r>
      <w:r>
        <w:t>35 баллов;</w:t>
      </w:r>
    </w:p>
    <w:p w14:paraId="72A70BE1" w14:textId="236DFD0F" w:rsidR="000279E3" w:rsidRDefault="000279E3" w:rsidP="000279E3">
      <w:pPr>
        <w:pStyle w:val="af5"/>
      </w:pPr>
      <w:r>
        <w:t xml:space="preserve">(d) Уверенное владение программами MS Office (Word, Excel, PowerPoint), электронной почтой и веб-сервисами </w:t>
      </w:r>
      <w:r w:rsidR="002632AA" w:rsidRPr="006E2712">
        <w:t>–</w:t>
      </w:r>
      <w:r w:rsidR="002632AA">
        <w:t xml:space="preserve"> </w:t>
      </w:r>
      <w:r>
        <w:t>10 баллов;</w:t>
      </w:r>
    </w:p>
    <w:p w14:paraId="6BCB7C16" w14:textId="7BCDCA2E" w:rsidR="00287E18" w:rsidRPr="00855714" w:rsidRDefault="000279E3" w:rsidP="00287E18">
      <w:pPr>
        <w:pStyle w:val="af5"/>
      </w:pPr>
      <w:r>
        <w:t xml:space="preserve">(e) Свободное владение кыргызским и русским языками; знание английского языка будет преимуществом </w:t>
      </w:r>
      <w:r w:rsidR="002632AA" w:rsidRPr="006E2712">
        <w:t>–</w:t>
      </w:r>
      <w:r w:rsidR="002632AA">
        <w:t xml:space="preserve"> </w:t>
      </w:r>
      <w:r>
        <w:t>10 баллов.</w:t>
      </w:r>
    </w:p>
    <w:sectPr w:rsidR="00287E18" w:rsidRPr="00855714" w:rsidSect="00855714">
      <w:footerReference w:type="even" r:id="rId12"/>
      <w:footerReference w:type="default" r:id="rId13"/>
      <w:footerReference w:type="first" r:id="rId14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788F4" w14:textId="77777777" w:rsidR="000C2F04" w:rsidRDefault="000C2F04" w:rsidP="000C24A9">
      <w:r>
        <w:separator/>
      </w:r>
    </w:p>
  </w:endnote>
  <w:endnote w:type="continuationSeparator" w:id="0">
    <w:p w14:paraId="1C771318" w14:textId="77777777" w:rsidR="000C2F04" w:rsidRDefault="000C2F04" w:rsidP="000C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692" w14:textId="23EC23FE" w:rsidR="000C24A9" w:rsidRDefault="000C24A9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D9619" wp14:editId="1B48CA6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933664948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4FB5C" w14:textId="022BD723" w:rsidR="000C24A9" w:rsidRPr="000C24A9" w:rsidRDefault="000C24A9" w:rsidP="000C24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4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D96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" filled="f" stroked="f">
              <v:textbox style="mso-fit-shape-to-text:t" inset="0,0,20pt,15pt">
                <w:txbxContent>
                  <w:p w14:paraId="4804FB5C" w14:textId="022BD723" w:rsidR="000C24A9" w:rsidRPr="000C24A9" w:rsidRDefault="000C24A9" w:rsidP="000C24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24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4EAC8" w14:textId="6BCE07ED" w:rsidR="000C24A9" w:rsidRDefault="000C24A9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12F17A" wp14:editId="0EBAB4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809241756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9694C" w14:textId="526942E7" w:rsidR="000C24A9" w:rsidRPr="000C24A9" w:rsidRDefault="000C24A9" w:rsidP="000C24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4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2F1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" filled="f" stroked="f">
              <v:textbox style="mso-fit-shape-to-text:t" inset="0,0,20pt,15pt">
                <w:txbxContent>
                  <w:p w14:paraId="0299694C" w14:textId="526942E7" w:rsidR="000C24A9" w:rsidRPr="000C24A9" w:rsidRDefault="000C24A9" w:rsidP="000C24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24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B078C" w14:textId="123F7EF7" w:rsidR="000C24A9" w:rsidRDefault="000C24A9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695EF" wp14:editId="169E80E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014396198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D788D" w14:textId="026679BD" w:rsidR="000C24A9" w:rsidRPr="000C24A9" w:rsidRDefault="000C24A9" w:rsidP="000C24A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24A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695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" filled="f" stroked="f">
              <v:textbox style="mso-fit-shape-to-text:t" inset="0,0,20pt,15pt">
                <w:txbxContent>
                  <w:p w14:paraId="23DD788D" w14:textId="026679BD" w:rsidR="000C24A9" w:rsidRPr="000C24A9" w:rsidRDefault="000C24A9" w:rsidP="000C24A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24A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9FDF5" w14:textId="77777777" w:rsidR="000C2F04" w:rsidRDefault="000C2F04" w:rsidP="000C24A9">
      <w:r>
        <w:separator/>
      </w:r>
    </w:p>
  </w:footnote>
  <w:footnote w:type="continuationSeparator" w:id="0">
    <w:p w14:paraId="252B2B8E" w14:textId="77777777" w:rsidR="000C2F04" w:rsidRDefault="000C2F04" w:rsidP="000C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3FD4"/>
    <w:multiLevelType w:val="hybridMultilevel"/>
    <w:tmpl w:val="D598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378C"/>
    <w:multiLevelType w:val="hybridMultilevel"/>
    <w:tmpl w:val="5DD66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D4A02"/>
    <w:multiLevelType w:val="multilevel"/>
    <w:tmpl w:val="062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84354"/>
    <w:multiLevelType w:val="multilevel"/>
    <w:tmpl w:val="57E0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B3380"/>
    <w:multiLevelType w:val="hybridMultilevel"/>
    <w:tmpl w:val="E306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233DA"/>
    <w:multiLevelType w:val="hybridMultilevel"/>
    <w:tmpl w:val="20E076AC"/>
    <w:lvl w:ilvl="0" w:tplc="01124F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864A9"/>
    <w:multiLevelType w:val="multilevel"/>
    <w:tmpl w:val="C4EC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upperRoman"/>
        <w:lvlText w:val="%1."/>
        <w:lvlJc w:val="righ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B7"/>
    <w:rsid w:val="000279E3"/>
    <w:rsid w:val="00032AF1"/>
    <w:rsid w:val="00035C86"/>
    <w:rsid w:val="000412A0"/>
    <w:rsid w:val="000412A5"/>
    <w:rsid w:val="000A581B"/>
    <w:rsid w:val="000B7160"/>
    <w:rsid w:val="000C24A9"/>
    <w:rsid w:val="000C2F04"/>
    <w:rsid w:val="00110707"/>
    <w:rsid w:val="00147623"/>
    <w:rsid w:val="00182D4F"/>
    <w:rsid w:val="001C52B7"/>
    <w:rsid w:val="001F38B8"/>
    <w:rsid w:val="00200F8C"/>
    <w:rsid w:val="002112EF"/>
    <w:rsid w:val="00216EA4"/>
    <w:rsid w:val="002632AA"/>
    <w:rsid w:val="0026456D"/>
    <w:rsid w:val="00270B0E"/>
    <w:rsid w:val="00275256"/>
    <w:rsid w:val="00287E18"/>
    <w:rsid w:val="002B27A3"/>
    <w:rsid w:val="002B42A5"/>
    <w:rsid w:val="002B7905"/>
    <w:rsid w:val="002C327E"/>
    <w:rsid w:val="002C3EDA"/>
    <w:rsid w:val="002F4D9F"/>
    <w:rsid w:val="00325C10"/>
    <w:rsid w:val="003622FC"/>
    <w:rsid w:val="00396181"/>
    <w:rsid w:val="003B4560"/>
    <w:rsid w:val="003C0EBD"/>
    <w:rsid w:val="004237AE"/>
    <w:rsid w:val="00451204"/>
    <w:rsid w:val="00453AA6"/>
    <w:rsid w:val="00482E9F"/>
    <w:rsid w:val="004A7938"/>
    <w:rsid w:val="004C15F8"/>
    <w:rsid w:val="004D53B9"/>
    <w:rsid w:val="00534F96"/>
    <w:rsid w:val="00547A1F"/>
    <w:rsid w:val="00563E1D"/>
    <w:rsid w:val="00563F66"/>
    <w:rsid w:val="005E6C01"/>
    <w:rsid w:val="005F0F97"/>
    <w:rsid w:val="00607548"/>
    <w:rsid w:val="00625844"/>
    <w:rsid w:val="00637393"/>
    <w:rsid w:val="0063772C"/>
    <w:rsid w:val="00682359"/>
    <w:rsid w:val="006A07C9"/>
    <w:rsid w:val="006A442D"/>
    <w:rsid w:val="006D502C"/>
    <w:rsid w:val="006E038F"/>
    <w:rsid w:val="0070715B"/>
    <w:rsid w:val="0079241B"/>
    <w:rsid w:val="007C3E2B"/>
    <w:rsid w:val="007D0E36"/>
    <w:rsid w:val="007D6E90"/>
    <w:rsid w:val="007F63D2"/>
    <w:rsid w:val="00816AA4"/>
    <w:rsid w:val="00855714"/>
    <w:rsid w:val="00856CD1"/>
    <w:rsid w:val="00865780"/>
    <w:rsid w:val="00867676"/>
    <w:rsid w:val="008C652A"/>
    <w:rsid w:val="008C73FB"/>
    <w:rsid w:val="00974E36"/>
    <w:rsid w:val="00984B6B"/>
    <w:rsid w:val="00987FD9"/>
    <w:rsid w:val="009A0379"/>
    <w:rsid w:val="009A4392"/>
    <w:rsid w:val="009C1A7A"/>
    <w:rsid w:val="009E5C09"/>
    <w:rsid w:val="009F2F66"/>
    <w:rsid w:val="009F5D38"/>
    <w:rsid w:val="00A04D73"/>
    <w:rsid w:val="00A2030D"/>
    <w:rsid w:val="00A2661C"/>
    <w:rsid w:val="00A362A6"/>
    <w:rsid w:val="00A42B5F"/>
    <w:rsid w:val="00A53280"/>
    <w:rsid w:val="00A55DE8"/>
    <w:rsid w:val="00A71669"/>
    <w:rsid w:val="00A727C4"/>
    <w:rsid w:val="00A82B2E"/>
    <w:rsid w:val="00AA0ED8"/>
    <w:rsid w:val="00B42175"/>
    <w:rsid w:val="00B518AD"/>
    <w:rsid w:val="00B82E70"/>
    <w:rsid w:val="00BA6641"/>
    <w:rsid w:val="00BB2792"/>
    <w:rsid w:val="00BB6CB8"/>
    <w:rsid w:val="00BC20D2"/>
    <w:rsid w:val="00BC7236"/>
    <w:rsid w:val="00C02C5D"/>
    <w:rsid w:val="00C42C6F"/>
    <w:rsid w:val="00C5463A"/>
    <w:rsid w:val="00C6167E"/>
    <w:rsid w:val="00C70496"/>
    <w:rsid w:val="00C913CB"/>
    <w:rsid w:val="00C96A9B"/>
    <w:rsid w:val="00CA2CB5"/>
    <w:rsid w:val="00CB2EBD"/>
    <w:rsid w:val="00D120D5"/>
    <w:rsid w:val="00D4236A"/>
    <w:rsid w:val="00D50B64"/>
    <w:rsid w:val="00D86E1C"/>
    <w:rsid w:val="00DA6C4A"/>
    <w:rsid w:val="00DC3CB3"/>
    <w:rsid w:val="00DF0440"/>
    <w:rsid w:val="00DF1F99"/>
    <w:rsid w:val="00E02A9F"/>
    <w:rsid w:val="00E06AF5"/>
    <w:rsid w:val="00E1403B"/>
    <w:rsid w:val="00E228F9"/>
    <w:rsid w:val="00E31E9C"/>
    <w:rsid w:val="00E429B8"/>
    <w:rsid w:val="00E657EA"/>
    <w:rsid w:val="00E73DA3"/>
    <w:rsid w:val="00EA3AF3"/>
    <w:rsid w:val="00EC4B95"/>
    <w:rsid w:val="00EE5CDE"/>
    <w:rsid w:val="00F361E4"/>
    <w:rsid w:val="00F54FD6"/>
    <w:rsid w:val="00F66ACB"/>
    <w:rsid w:val="00F816C8"/>
    <w:rsid w:val="00F903E1"/>
    <w:rsid w:val="00F92754"/>
    <w:rsid w:val="00FA02C0"/>
    <w:rsid w:val="00FA3100"/>
    <w:rsid w:val="00FA317B"/>
    <w:rsid w:val="00FA7AA1"/>
    <w:rsid w:val="00FC787B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C5B"/>
  <w15:chartTrackingRefBased/>
  <w15:docId w15:val="{25564881-3B56-4CBE-810D-16224AC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2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2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2B7"/>
    <w:rPr>
      <w:i/>
      <w:iCs/>
      <w:color w:val="404040" w:themeColor="text1" w:themeTint="BF"/>
    </w:rPr>
  </w:style>
  <w:style w:type="paragraph" w:styleId="a7">
    <w:name w:val="List Paragraph"/>
    <w:aliases w:val="List_Paragraph,Multilevel para_II,Citation List,본문(내용),List Paragraph (numbered (a)),11111,Абзац списка литеральный,PAD,ADB paragraph numbering,List Paragraph1,Akapit z listą BS,List Paragraph 1,Bullet1,Main numbered paragraph"/>
    <w:basedOn w:val="a"/>
    <w:link w:val="a8"/>
    <w:uiPriority w:val="34"/>
    <w:qFormat/>
    <w:rsid w:val="001C52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C52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C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C52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C52B7"/>
    <w:rPr>
      <w:b/>
      <w:bCs/>
      <w:smallCaps/>
      <w:color w:val="0F4761" w:themeColor="accent1" w:themeShade="BF"/>
      <w:spacing w:val="5"/>
    </w:rPr>
  </w:style>
  <w:style w:type="paragraph" w:styleId="ad">
    <w:name w:val="footer"/>
    <w:basedOn w:val="a"/>
    <w:link w:val="ae"/>
    <w:uiPriority w:val="99"/>
    <w:unhideWhenUsed/>
    <w:rsid w:val="000C24A9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24A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8">
    <w:name w:val="Абзац списка Знак"/>
    <w:aliases w:val="List_Paragraph Знак,Multilevel para_II Знак,Citation List Знак,본문(내용) Знак,List Paragraph (numbered (a)) Знак,11111 Знак,Абзац списка литеральный Знак,PAD Знак,ADB paragraph numbering Знак,List Paragraph1 Знак,Akapit z listą BS Знак"/>
    <w:link w:val="a7"/>
    <w:uiPriority w:val="34"/>
    <w:qFormat/>
    <w:rsid w:val="00E1403B"/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5E6C0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6C0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6C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6C0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E6C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f4">
    <w:name w:val="Strong"/>
    <w:basedOn w:val="a0"/>
    <w:uiPriority w:val="22"/>
    <w:qFormat/>
    <w:rsid w:val="00563E1D"/>
    <w:rPr>
      <w:b/>
      <w:bCs/>
    </w:rPr>
  </w:style>
  <w:style w:type="character" w:customStyle="1" w:styleId="whitespace-normal">
    <w:name w:val="whitespace-normal"/>
    <w:basedOn w:val="a0"/>
    <w:rsid w:val="00563E1D"/>
  </w:style>
  <w:style w:type="paragraph" w:styleId="af5">
    <w:name w:val="Normal (Web)"/>
    <w:basedOn w:val="a"/>
    <w:uiPriority w:val="99"/>
    <w:unhideWhenUsed/>
    <w:rsid w:val="00563E1D"/>
    <w:pPr>
      <w:spacing w:before="100" w:beforeAutospacing="1" w:after="100" w:afterAutospacing="1"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 LastSyncTimeStamp="2020-09-30T18:56:41.327Z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BDocs_Access_To_Info_Exception xmlns="3e02667f-0271-471b-bd6e-11a2e16def1d">12. Not Assessed</WBDocs_Access_To_Info_Exception>
    <WBDocs_Information_Classification xmlns="3e02667f-0271-471b-bd6e-11a2e16def1d">Official Use Only</WBDocs_Information_Classification>
    <WBDocs_Document_Date xmlns="3e02667f-0271-471b-bd6e-11a2e16def1d">2026-05-25T03:20:17+00:00</WBDocs_Document_Date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TaxCatchAll xmlns="3e02667f-0271-471b-bd6e-11a2e16def1d" xsi:nil="true"/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OneCMS_Category xmlns="3e02667f-0271-471b-bd6e-11a2e16def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483B6F976C574041BBC6D1BAD04EB354" ma:contentTypeVersion="5" ma:contentTypeDescription="" ma:contentTypeScope="" ma:versionID="534a74ae017a721c248270f731870a8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6777d9bbdce91a82b4ef2154888284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39d483fe-73b3-4a86-8553-6d7699b8e618}" ma:internalName="TaxCatchAll" ma:showField="CatchAllData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9d483fe-73b3-4a86-8553-6d7699b8e618}" ma:internalName="TaxCatchAllLabel" ma:readOnly="true" ma:showField="CatchAllDataLabel" ma:web="7050b59b-0d27-47e1-a772-28f7e5ae7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 ma:readOnly="false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B3327-ADED-4160-9A52-75EFA6AF9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B346E-0897-49F1-9B5A-CB54A45D852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BD8C1B9-7E97-4669-8440-18AA917AF6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CC206E-54E0-4EFD-B96A-FAA30973801E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712BE6F5-297A-42AD-9728-E5F668129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Айзада</cp:lastModifiedBy>
  <cp:revision>15</cp:revision>
  <dcterms:created xsi:type="dcterms:W3CDTF">2026-05-28T07:26:00Z</dcterms:created>
  <dcterms:modified xsi:type="dcterms:W3CDTF">2026-05-29T11:09:00Z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3c767526,734162b4,303c0c9c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2026-05-25T07:21:28Z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80465df2-1a82-43ac-adcf-94f2ae6aeafe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0x010100F4C63C3BD852AE468EAEFD0E6C57C64F0200483B6F976C574041BBC6D1BAD04EB354</vt:lpwstr>
  </property>
  <property fmtid="{D5CDD505-2E9C-101B-9397-08002B2CF9AE}" pid="14" name="WBDocs_Local_Document_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WBDocs_Originating_Unit">
    <vt:lpwstr/>
  </property>
</Properties>
</file>