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84A2" w14:textId="77777777" w:rsidR="00932347" w:rsidRDefault="00932347">
      <w:pPr>
        <w:spacing w:line="276" w:lineRule="auto"/>
        <w:jc w:val="both"/>
        <w:rPr>
          <w:sz w:val="22"/>
          <w:szCs w:val="22"/>
        </w:rPr>
      </w:pPr>
    </w:p>
    <w:p w14:paraId="45980854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center"/>
        <w:rPr>
          <w:b/>
          <w:color w:val="000000"/>
          <w:sz w:val="40"/>
          <w:szCs w:val="40"/>
          <w:highlight w:val="white"/>
        </w:rPr>
      </w:pPr>
      <w:bookmarkStart w:id="0" w:name="_q8w3zm7sttkw" w:colFirst="0" w:colLast="0"/>
      <w:bookmarkEnd w:id="0"/>
    </w:p>
    <w:p w14:paraId="7484514F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center"/>
        <w:rPr>
          <w:b/>
          <w:color w:val="000000"/>
          <w:sz w:val="40"/>
          <w:szCs w:val="40"/>
          <w:highlight w:val="white"/>
        </w:rPr>
      </w:pPr>
    </w:p>
    <w:p w14:paraId="133038E4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center"/>
        <w:rPr>
          <w:b/>
          <w:color w:val="000000"/>
          <w:sz w:val="40"/>
          <w:szCs w:val="40"/>
          <w:highlight w:val="white"/>
        </w:rPr>
      </w:pPr>
    </w:p>
    <w:p w14:paraId="3C03399A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center"/>
        <w:rPr>
          <w:b/>
          <w:color w:val="000000"/>
          <w:sz w:val="40"/>
          <w:szCs w:val="40"/>
          <w:highlight w:val="white"/>
        </w:rPr>
      </w:pPr>
    </w:p>
    <w:p w14:paraId="62C59A51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ИП «Таштемиров Жаныбек»</w:t>
      </w:r>
    </w:p>
    <w:p w14:paraId="51BDF94E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Запрос на ценовое предложение</w:t>
      </w:r>
    </w:p>
    <w:p w14:paraId="0012040D" w14:textId="77777777" w:rsidR="00932347" w:rsidRDefault="00932347">
      <w:pPr>
        <w:spacing w:line="276" w:lineRule="auto"/>
        <w:ind w:left="-567"/>
        <w:jc w:val="center"/>
        <w:rPr>
          <w:b/>
          <w:sz w:val="40"/>
          <w:szCs w:val="40"/>
        </w:rPr>
      </w:pPr>
    </w:p>
    <w:p w14:paraId="4E320A9D" w14:textId="77777777" w:rsidR="00932347" w:rsidRDefault="00000000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для</w:t>
      </w:r>
    </w:p>
    <w:p w14:paraId="70CE0319" w14:textId="77777777" w:rsidR="00932347" w:rsidRDefault="00000000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поставки </w:t>
      </w:r>
      <w:r>
        <w:rPr>
          <w:b/>
          <w:sz w:val="44"/>
          <w:szCs w:val="44"/>
        </w:rPr>
        <w:t xml:space="preserve">оборудования для </w:t>
      </w:r>
    </w:p>
    <w:p w14:paraId="2A59CA4C" w14:textId="77777777" w:rsidR="00932347" w:rsidRDefault="00000000">
      <w:pPr>
        <w:tabs>
          <w:tab w:val="left" w:pos="0"/>
        </w:tabs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модульного дома </w:t>
      </w:r>
    </w:p>
    <w:p w14:paraId="51B294F5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4B09628E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4216BC79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7D495475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0139F8EE" w14:textId="77777777" w:rsidR="00932347" w:rsidRDefault="00932347">
      <w:pPr>
        <w:tabs>
          <w:tab w:val="left" w:pos="0"/>
        </w:tabs>
        <w:spacing w:line="276" w:lineRule="auto"/>
        <w:rPr>
          <w:b/>
        </w:rPr>
      </w:pPr>
    </w:p>
    <w:p w14:paraId="280F6FA5" w14:textId="77777777" w:rsidR="00932347" w:rsidRDefault="00932347">
      <w:pPr>
        <w:tabs>
          <w:tab w:val="left" w:pos="0"/>
        </w:tabs>
        <w:spacing w:line="276" w:lineRule="auto"/>
        <w:rPr>
          <w:b/>
        </w:rPr>
      </w:pPr>
    </w:p>
    <w:p w14:paraId="733AD4B9" w14:textId="77777777" w:rsidR="00932347" w:rsidRDefault="00932347">
      <w:pPr>
        <w:tabs>
          <w:tab w:val="left" w:pos="0"/>
        </w:tabs>
        <w:spacing w:line="276" w:lineRule="auto"/>
        <w:rPr>
          <w:b/>
        </w:rPr>
      </w:pPr>
    </w:p>
    <w:p w14:paraId="32FFA300" w14:textId="77777777" w:rsidR="00932347" w:rsidRDefault="00932347">
      <w:pPr>
        <w:tabs>
          <w:tab w:val="left" w:pos="0"/>
        </w:tabs>
        <w:spacing w:line="276" w:lineRule="auto"/>
        <w:rPr>
          <w:b/>
        </w:rPr>
      </w:pPr>
    </w:p>
    <w:p w14:paraId="141CF485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35DD4AAA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05862604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066D1B28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22B78DBF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76C5A569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1767A2DC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7DDF932E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p w14:paraId="051E53EF" w14:textId="3500FE72" w:rsidR="00932347" w:rsidRDefault="00000000">
      <w:pPr>
        <w:tabs>
          <w:tab w:val="left" w:pos="0"/>
        </w:tabs>
        <w:spacing w:line="276" w:lineRule="auto"/>
        <w:jc w:val="center"/>
        <w:rPr>
          <w:b/>
        </w:rPr>
        <w:sectPr w:rsidR="00932347">
          <w:headerReference w:type="default" r:id="rId7"/>
          <w:pgSz w:w="11900" w:h="16820"/>
          <w:pgMar w:top="2347" w:right="964" w:bottom="1440" w:left="1015" w:header="709" w:footer="709" w:gutter="0"/>
          <w:pgNumType w:start="2"/>
          <w:cols w:space="708"/>
        </w:sectPr>
      </w:pPr>
      <w:r>
        <w:rPr>
          <w:b/>
        </w:rPr>
        <w:t>Дата выпуска: 1</w:t>
      </w:r>
      <w:r w:rsidR="00136E8D">
        <w:rPr>
          <w:b/>
          <w:lang w:val="ru-RU"/>
        </w:rPr>
        <w:t>9</w:t>
      </w:r>
      <w:r>
        <w:rPr>
          <w:b/>
        </w:rPr>
        <w:t>.0</w:t>
      </w:r>
      <w:r w:rsidR="00333056">
        <w:rPr>
          <w:b/>
          <w:lang w:val="ru-RU"/>
        </w:rPr>
        <w:t>5</w:t>
      </w:r>
      <w:r>
        <w:rPr>
          <w:b/>
        </w:rPr>
        <w:t xml:space="preserve">.2026 </w:t>
      </w:r>
    </w:p>
    <w:p w14:paraId="7786B3FD" w14:textId="77777777" w:rsidR="00932347" w:rsidRDefault="00000000">
      <w:pPr>
        <w:spacing w:before="120" w:line="276" w:lineRule="auto"/>
        <w:jc w:val="center"/>
        <w:rPr>
          <w:b/>
          <w:sz w:val="32"/>
          <w:szCs w:val="32"/>
        </w:rPr>
      </w:pPr>
      <w:bookmarkStart w:id="1" w:name="_wcimahm91yae" w:colFirst="0" w:colLast="0"/>
      <w:bookmarkEnd w:id="1"/>
      <w:r>
        <w:rPr>
          <w:b/>
          <w:sz w:val="32"/>
          <w:szCs w:val="32"/>
        </w:rPr>
        <w:lastRenderedPageBreak/>
        <w:t>ЗАПРОС НА ЦЕНОВОЕ ПРЕДЛОЖЕНИЕ</w:t>
      </w:r>
    </w:p>
    <w:p w14:paraId="05B3EBA6" w14:textId="77777777" w:rsidR="00932347" w:rsidRDefault="00000000">
      <w:pPr>
        <w:spacing w:before="120" w:line="276" w:lineRule="auto"/>
        <w:rPr>
          <w:b/>
          <w:sz w:val="32"/>
          <w:szCs w:val="32"/>
        </w:rPr>
      </w:pPr>
      <w:r>
        <w:t xml:space="preserve">Наименование проекта: </w:t>
      </w:r>
      <w:r>
        <w:rPr>
          <w:b/>
        </w:rPr>
        <w:t xml:space="preserve">Модульный дом (гостевой дом) </w:t>
      </w:r>
    </w:p>
    <w:p w14:paraId="6263E0CC" w14:textId="428CC6F9" w:rsidR="00932347" w:rsidRDefault="00000000">
      <w:pPr>
        <w:ind w:left="2160" w:hanging="2160"/>
        <w:rPr>
          <w:b/>
        </w:rPr>
      </w:pPr>
      <w:r>
        <w:rPr>
          <w:b/>
        </w:rPr>
        <w:t>Дата: 1</w:t>
      </w:r>
      <w:r w:rsidR="00136E8D">
        <w:rPr>
          <w:b/>
          <w:lang w:val="ru-RU"/>
        </w:rPr>
        <w:t>9</w:t>
      </w:r>
      <w:r>
        <w:rPr>
          <w:b/>
        </w:rPr>
        <w:t>.0</w:t>
      </w:r>
      <w:r w:rsidR="00333056">
        <w:rPr>
          <w:b/>
          <w:lang w:val="ru-RU"/>
        </w:rPr>
        <w:t>5</w:t>
      </w:r>
      <w:r>
        <w:rPr>
          <w:b/>
        </w:rPr>
        <w:t xml:space="preserve">.2026 </w:t>
      </w:r>
    </w:p>
    <w:p w14:paraId="2CB3D35E" w14:textId="77777777" w:rsidR="00932347" w:rsidRDefault="00932347">
      <w:pPr>
        <w:rPr>
          <w:b/>
          <w:u w:val="single"/>
        </w:rPr>
      </w:pPr>
    </w:p>
    <w:p w14:paraId="09C08E26" w14:textId="77777777" w:rsidR="00932347" w:rsidRDefault="00000000">
      <w:pPr>
        <w:ind w:left="2160" w:hanging="2160"/>
      </w:pPr>
      <w:r>
        <w:rPr>
          <w:b/>
        </w:rPr>
        <w:t xml:space="preserve">Название проекта: </w:t>
      </w:r>
      <w:r>
        <w:t>Проект Регионального Экономического Развития</w:t>
      </w:r>
    </w:p>
    <w:p w14:paraId="3B1A08D8" w14:textId="77777777" w:rsidR="00932347" w:rsidRDefault="00932347">
      <w:pPr>
        <w:ind w:left="2160" w:hanging="2160"/>
        <w:rPr>
          <w:b/>
        </w:rPr>
      </w:pPr>
    </w:p>
    <w:p w14:paraId="70D2136B" w14:textId="77777777" w:rsidR="00932347" w:rsidRDefault="00000000">
      <w:r>
        <w:rPr>
          <w:b/>
        </w:rPr>
        <w:t>Источник финансирования АРИС</w:t>
      </w:r>
    </w:p>
    <w:p w14:paraId="463FDE9D" w14:textId="77777777" w:rsidR="00932347" w:rsidRDefault="00932347">
      <w:pPr>
        <w:rPr>
          <w:b/>
        </w:rPr>
      </w:pPr>
    </w:p>
    <w:p w14:paraId="1B4C18DC" w14:textId="77777777" w:rsidR="00932347" w:rsidRDefault="00000000">
      <w:pPr>
        <w:rPr>
          <w:b/>
        </w:rPr>
      </w:pPr>
      <w:r>
        <w:rPr>
          <w:b/>
        </w:rPr>
        <w:t xml:space="preserve">Кому: </w:t>
      </w:r>
      <w:r>
        <w:t xml:space="preserve">Поставщикам </w:t>
      </w:r>
    </w:p>
    <w:p w14:paraId="51627202" w14:textId="77777777" w:rsidR="00932347" w:rsidRDefault="00932347">
      <w:pPr>
        <w:pBdr>
          <w:top w:val="single" w:sz="24" w:space="1" w:color="000000"/>
        </w:pBdr>
        <w:rPr>
          <w:b/>
        </w:rPr>
      </w:pPr>
    </w:p>
    <w:p w14:paraId="48BC9882" w14:textId="77777777" w:rsidR="00932347" w:rsidRDefault="00000000">
      <w:pPr>
        <w:rPr>
          <w:b/>
        </w:rPr>
      </w:pPr>
      <w:r>
        <w:rPr>
          <w:b/>
        </w:rPr>
        <w:t>Уважаемые господа,</w:t>
      </w:r>
    </w:p>
    <w:p w14:paraId="06338EA5" w14:textId="77777777" w:rsidR="00932347" w:rsidRDefault="00932347">
      <w:pPr>
        <w:spacing w:line="276" w:lineRule="auto"/>
        <w:jc w:val="both"/>
      </w:pPr>
    </w:p>
    <w:p w14:paraId="02F3F423" w14:textId="6EAC15B3" w:rsidR="00932347" w:rsidRDefault="00000000">
      <w:pPr>
        <w:numPr>
          <w:ilvl w:val="0"/>
          <w:numId w:val="1"/>
        </w:numPr>
        <w:spacing w:line="276" w:lineRule="auto"/>
        <w:jc w:val="both"/>
      </w:pPr>
      <w:r>
        <w:t>ИП Таштемиров Жаныбек</w:t>
      </w:r>
      <w:r w:rsidR="0082536B">
        <w:rPr>
          <w:lang w:val="ru-RU"/>
        </w:rPr>
        <w:t xml:space="preserve"> </w:t>
      </w:r>
      <w:r>
        <w:t>настоящим приглашает Вас представить свои ценовые котировки/ предложения на поставку оборудования для гостевого дома, в следующем объеме/количестве</w:t>
      </w:r>
      <w:r>
        <w:rPr>
          <w:b/>
        </w:rPr>
        <w:t>:</w:t>
      </w:r>
    </w:p>
    <w:tbl>
      <w:tblPr>
        <w:tblStyle w:val="a5"/>
        <w:tblW w:w="9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5395"/>
        <w:gridCol w:w="1701"/>
        <w:gridCol w:w="1843"/>
      </w:tblGrid>
      <w:tr w:rsidR="00932347" w14:paraId="56735E95" w14:textId="77777777">
        <w:trPr>
          <w:trHeight w:val="799"/>
        </w:trPr>
        <w:tc>
          <w:tcPr>
            <w:tcW w:w="696" w:type="dxa"/>
            <w:vAlign w:val="center"/>
          </w:tcPr>
          <w:p w14:paraId="63E98BEC" w14:textId="77777777" w:rsidR="00932347" w:rsidRDefault="00000000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 xml:space="preserve"> Лот</w:t>
            </w:r>
          </w:p>
        </w:tc>
        <w:tc>
          <w:tcPr>
            <w:tcW w:w="5395" w:type="dxa"/>
            <w:vAlign w:val="center"/>
          </w:tcPr>
          <w:p w14:paraId="11A9D932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BFE1254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14:paraId="1D11FF14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932347" w14:paraId="7D60B4DC" w14:textId="77777777">
        <w:tc>
          <w:tcPr>
            <w:tcW w:w="696" w:type="dxa"/>
            <w:vAlign w:val="center"/>
          </w:tcPr>
          <w:p w14:paraId="23005C70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5" w:type="dxa"/>
            <w:vAlign w:val="center"/>
          </w:tcPr>
          <w:p w14:paraId="5FE6F426" w14:textId="7D406FF8" w:rsidR="00932347" w:rsidRDefault="0082536B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Модульный дом (комплект)</w:t>
            </w:r>
          </w:p>
        </w:tc>
        <w:tc>
          <w:tcPr>
            <w:tcW w:w="1701" w:type="dxa"/>
            <w:vAlign w:val="center"/>
          </w:tcPr>
          <w:p w14:paraId="3A31503D" w14:textId="77777777" w:rsidR="00932347" w:rsidRDefault="00000000">
            <w:pPr>
              <w:spacing w:before="240" w:line="276" w:lineRule="auto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10E0065C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32347" w14:paraId="1F917EDD" w14:textId="77777777">
        <w:tc>
          <w:tcPr>
            <w:tcW w:w="696" w:type="dxa"/>
            <w:vAlign w:val="center"/>
          </w:tcPr>
          <w:p w14:paraId="02075A08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5" w:type="dxa"/>
            <w:vAlign w:val="center"/>
          </w:tcPr>
          <w:p w14:paraId="6F158CFE" w14:textId="77777777" w:rsidR="00932347" w:rsidRDefault="00000000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Кровать</w:t>
            </w:r>
          </w:p>
        </w:tc>
        <w:tc>
          <w:tcPr>
            <w:tcW w:w="1701" w:type="dxa"/>
            <w:vAlign w:val="center"/>
          </w:tcPr>
          <w:p w14:paraId="28CECCEF" w14:textId="77777777" w:rsidR="00932347" w:rsidRDefault="00000000">
            <w:pPr>
              <w:spacing w:before="240" w:line="276" w:lineRule="auto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2098C385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32347" w14:paraId="7915E83A" w14:textId="77777777">
        <w:tc>
          <w:tcPr>
            <w:tcW w:w="696" w:type="dxa"/>
            <w:vAlign w:val="center"/>
          </w:tcPr>
          <w:p w14:paraId="2BBCAAF2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5" w:type="dxa"/>
            <w:vAlign w:val="center"/>
          </w:tcPr>
          <w:p w14:paraId="7FF6C467" w14:textId="77777777" w:rsidR="00932347" w:rsidRDefault="00000000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Телевизор</w:t>
            </w:r>
          </w:p>
        </w:tc>
        <w:tc>
          <w:tcPr>
            <w:tcW w:w="1701" w:type="dxa"/>
            <w:vAlign w:val="center"/>
          </w:tcPr>
          <w:p w14:paraId="38D98FFD" w14:textId="77777777" w:rsidR="00932347" w:rsidRDefault="00000000">
            <w:pPr>
              <w:spacing w:before="240" w:line="276" w:lineRule="auto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D75BE65" w14:textId="77777777" w:rsidR="00932347" w:rsidRDefault="00000000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587AFA78" w14:textId="77777777" w:rsidR="00932347" w:rsidRDefault="00000000">
      <w:pPr>
        <w:spacing w:line="276" w:lineRule="auto"/>
        <w:ind w:firstLine="720"/>
        <w:jc w:val="both"/>
        <w:rPr>
          <w:i/>
        </w:rPr>
      </w:pPr>
      <w:r>
        <w:rPr>
          <w:i/>
        </w:rPr>
        <w:t>Информация о технической спецификации и требуемом количестве прилагается (Приложение А).</w:t>
      </w:r>
    </w:p>
    <w:p w14:paraId="00E7C21D" w14:textId="77777777" w:rsidR="00932347" w:rsidRDefault="00932347">
      <w:pPr>
        <w:spacing w:line="276" w:lineRule="auto"/>
        <w:ind w:firstLine="720"/>
        <w:jc w:val="both"/>
        <w:rPr>
          <w:i/>
        </w:rPr>
      </w:pPr>
    </w:p>
    <w:p w14:paraId="560E70F4" w14:textId="77777777" w:rsidR="00932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0310371C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01ECC6B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  <w:highlight w:val="yellow"/>
        </w:rPr>
      </w:pPr>
      <w:r>
        <w:rPr>
          <w:color w:val="000000"/>
        </w:rPr>
        <w:t>3. Вам следует представить ценовые. котировки/тендерные предложения с Формой Предложения (</w:t>
      </w:r>
      <w:r>
        <w:rPr>
          <w:b/>
          <w:i/>
          <w:color w:val="000000"/>
        </w:rPr>
        <w:t xml:space="preserve">Приложение Б). </w:t>
      </w:r>
      <w:r>
        <w:rPr>
          <w:color w:val="000000"/>
        </w:rPr>
        <w:t>которая должна быть подписана, скреплена печатью</w:t>
      </w:r>
      <w:r>
        <w:rPr>
          <w:b/>
          <w:color w:val="000000"/>
        </w:rPr>
        <w:t xml:space="preserve">, отсканирована и направлена </w:t>
      </w:r>
      <w:r>
        <w:rPr>
          <w:color w:val="000000"/>
        </w:rPr>
        <w:t>на следующие электронные адреса</w:t>
      </w:r>
      <w:r>
        <w:rPr>
          <w:b/>
          <w:color w:val="000000"/>
        </w:rPr>
        <w:t xml:space="preserve">; </w:t>
      </w:r>
      <w:hyperlink r:id="rId8">
        <w:r w:rsidR="00932347">
          <w:rPr>
            <w:b/>
            <w:color w:val="0000FF"/>
            <w:u w:val="single"/>
          </w:rPr>
          <w:t>tastemirovzanybek3@gmail.com</w:t>
        </w:r>
      </w:hyperlink>
      <w:r>
        <w:rPr>
          <w:b/>
          <w:color w:val="0000FF"/>
          <w:u w:val="single"/>
        </w:rPr>
        <w:t xml:space="preserve"> , pmg@aris.kg_</w:t>
      </w:r>
    </w:p>
    <w:p w14:paraId="5894F4E5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357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6583E5BB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u w:val="single"/>
        </w:rPr>
      </w:pPr>
      <w:r>
        <w:rPr>
          <w:b/>
          <w:i/>
          <w:color w:val="000000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0113065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7E7A5706" w14:textId="77777777" w:rsidR="00932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Ваша котировка должна быть на русском языке. </w:t>
      </w:r>
    </w:p>
    <w:p w14:paraId="36697432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69B751D" w14:textId="6021F843" w:rsidR="00932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Крайний срок предоставления Вашего ценового предложения (котировки) по </w:t>
      </w:r>
      <w:r>
        <w:rPr>
          <w:b/>
          <w:color w:val="000000"/>
        </w:rPr>
        <w:t>электронным адресам</w:t>
      </w:r>
      <w:r>
        <w:rPr>
          <w:color w:val="000000"/>
        </w:rPr>
        <w:t xml:space="preserve"> указанному в пункте 3, истекает </w:t>
      </w:r>
      <w:r w:rsidR="0082536B">
        <w:rPr>
          <w:b/>
          <w:color w:val="000000"/>
          <w:lang w:val="ru-RU"/>
        </w:rPr>
        <w:t>01 июня</w:t>
      </w:r>
      <w:r>
        <w:rPr>
          <w:b/>
          <w:color w:val="000000"/>
        </w:rPr>
        <w:t xml:space="preserve"> 2026 в 11-00 часов местного времени</w:t>
      </w:r>
      <w:r>
        <w:rPr>
          <w:color w:val="000000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14E88FF0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38E698B8" w14:textId="6A97D80C" w:rsidR="00932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color w:val="000000"/>
        </w:rPr>
        <w:t>Кыргызская Республика, Ошская область, Алай</w:t>
      </w:r>
      <w:proofErr w:type="spellStart"/>
      <w:r w:rsidR="0082536B">
        <w:rPr>
          <w:b/>
          <w:color w:val="000000"/>
          <w:lang w:val="ru-RU"/>
        </w:rPr>
        <w:t>ский</w:t>
      </w:r>
      <w:proofErr w:type="spellEnd"/>
      <w:r>
        <w:rPr>
          <w:b/>
          <w:color w:val="000000"/>
        </w:rPr>
        <w:t xml:space="preserve"> район, село Ак-Босого, ул.Ак-Босого-4, №100, «</w:t>
      </w:r>
      <w:r w:rsidR="0082536B">
        <w:rPr>
          <w:b/>
          <w:color w:val="000000"/>
          <w:lang w:val="ru-RU"/>
        </w:rPr>
        <w:t>01</w:t>
      </w:r>
      <w:r>
        <w:rPr>
          <w:b/>
          <w:color w:val="000000"/>
        </w:rPr>
        <w:t xml:space="preserve">» </w:t>
      </w:r>
      <w:r w:rsidR="0082536B">
        <w:rPr>
          <w:b/>
          <w:color w:val="000000"/>
          <w:lang w:val="ru-RU"/>
        </w:rPr>
        <w:t>июня</w:t>
      </w:r>
      <w:r>
        <w:rPr>
          <w:b/>
          <w:color w:val="000000"/>
        </w:rPr>
        <w:t xml:space="preserve"> 2026 г. в 11-00</w:t>
      </w:r>
    </w:p>
    <w:p w14:paraId="017D9CF8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AFB8C91" w14:textId="77777777" w:rsidR="00932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товара,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i/>
          <w:color w:val="000000"/>
        </w:rPr>
        <w:t>Приложение А</w:t>
      </w:r>
      <w:r>
        <w:rPr>
          <w:color w:val="000000"/>
        </w:rPr>
        <w:t>). Прилагаемые сроки и условия поставки являются неотъемлемой частью контракта.</w:t>
      </w:r>
    </w:p>
    <w:p w14:paraId="2F4C728A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2D2F199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118B4FC7" w14:textId="0385E43E" w:rsidR="00932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08"/>
          <w:tab w:val="left" w:pos="1440"/>
        </w:tabs>
        <w:jc w:val="both"/>
        <w:rPr>
          <w:color w:val="000000"/>
        </w:rPr>
      </w:pPr>
      <w:r>
        <w:rPr>
          <w:color w:val="000000"/>
        </w:rPr>
        <w:t>ЦЕНЫ</w:t>
      </w:r>
      <w:r>
        <w:rPr>
          <w:color w:val="000000"/>
          <w:u w:val="single"/>
        </w:rPr>
        <w:t>:</w:t>
      </w:r>
      <w:r>
        <w:rPr>
          <w:color w:val="000000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color w:val="000000"/>
        </w:rPr>
        <w:t xml:space="preserve"> Кыргызская Республика, Ошская область, Алай</w:t>
      </w:r>
      <w:proofErr w:type="spellStart"/>
      <w:r w:rsidR="0082536B">
        <w:rPr>
          <w:b/>
          <w:color w:val="000000"/>
          <w:lang w:val="ru-RU"/>
        </w:rPr>
        <w:t>ский</w:t>
      </w:r>
      <w:proofErr w:type="spellEnd"/>
      <w:r>
        <w:rPr>
          <w:b/>
          <w:color w:val="000000"/>
        </w:rPr>
        <w:t xml:space="preserve"> район, село Ак-Босого, ул.Ак-Босого-4, №100</w:t>
      </w:r>
    </w:p>
    <w:p w14:paraId="28804CED" w14:textId="77777777" w:rsidR="00932347" w:rsidRDefault="00000000">
      <w:pPr>
        <w:tabs>
          <w:tab w:val="left" w:pos="720"/>
          <w:tab w:val="left" w:pos="1008"/>
          <w:tab w:val="left" w:pos="1440"/>
        </w:tabs>
        <w:jc w:val="both"/>
      </w:pPr>
      <w:r>
        <w:rPr>
          <w:u w:val="single"/>
        </w:rPr>
        <w:t>Предполагаемые цены должны включать в себя</w:t>
      </w:r>
      <w: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5D13EC73" w14:textId="77777777" w:rsidR="00932347" w:rsidRDefault="00932347">
      <w:pPr>
        <w:ind w:left="720"/>
      </w:pPr>
    </w:p>
    <w:p w14:paraId="6062D523" w14:textId="77777777" w:rsidR="00932347" w:rsidRDefault="00000000">
      <w:pPr>
        <w:ind w:left="567" w:hanging="567"/>
        <w:jc w:val="both"/>
        <w:rPr>
          <w:u w:val="single"/>
        </w:rPr>
      </w:pPr>
      <w:bookmarkStart w:id="2" w:name="_kzrkkqm0vzoj" w:colFirst="0" w:colLast="0"/>
      <w:bookmarkEnd w:id="2"/>
      <w:r>
        <w:t>(</w:t>
      </w:r>
      <w:proofErr w:type="spellStart"/>
      <w:r>
        <w:t>ii</w:t>
      </w:r>
      <w:proofErr w:type="spellEnd"/>
      <w:r>
        <w:t>)</w:t>
      </w:r>
      <w:r>
        <w:tab/>
      </w:r>
      <w:r>
        <w:rPr>
          <w:u w:val="single"/>
        </w:rPr>
        <w:t>ОЦЕНКА ЦЕНОВЫХ КОТИРОВОК</w:t>
      </w:r>
      <w: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A9785FE" w14:textId="77777777" w:rsidR="00932347" w:rsidRDefault="00000000">
      <w:pPr>
        <w:ind w:left="567"/>
        <w:jc w:val="both"/>
      </w:pPr>
      <w: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31FC38CA" w14:textId="77777777" w:rsidR="00932347" w:rsidRDefault="00000000">
      <w:pPr>
        <w:ind w:left="993" w:hanging="426"/>
        <w:jc w:val="both"/>
      </w:pPr>
      <w: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341B7D38" w14:textId="77777777" w:rsidR="00932347" w:rsidRDefault="00000000">
      <w:pPr>
        <w:ind w:left="993" w:hanging="426"/>
        <w:jc w:val="both"/>
      </w:pPr>
      <w: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1D9F8D09" w14:textId="77777777" w:rsidR="00932347" w:rsidRDefault="00000000">
      <w:pPr>
        <w:ind w:left="993" w:hanging="426"/>
        <w:jc w:val="both"/>
      </w:pPr>
      <w:r>
        <w:t xml:space="preserve">(в) если Поставщик откажется принимать исправление, его котировка будет отклонена. </w:t>
      </w:r>
    </w:p>
    <w:p w14:paraId="0CF254E2" w14:textId="77777777" w:rsidR="00932347" w:rsidRDefault="00932347">
      <w:pPr>
        <w:ind w:left="567" w:hanging="567"/>
      </w:pPr>
    </w:p>
    <w:p w14:paraId="47AF27EF" w14:textId="77777777" w:rsidR="00932347" w:rsidRDefault="00000000">
      <w:pPr>
        <w:ind w:left="567" w:hanging="567"/>
        <w:jc w:val="both"/>
      </w:pPr>
      <w:r>
        <w:t>(</w:t>
      </w:r>
      <w:proofErr w:type="spellStart"/>
      <w:r>
        <w:t>iii</w:t>
      </w:r>
      <w:proofErr w:type="spellEnd"/>
      <w:r>
        <w:t xml:space="preserve">) </w:t>
      </w:r>
      <w:r>
        <w:rPr>
          <w:u w:val="single"/>
        </w:rPr>
        <w:t>ПРИСУЖДЕНИЕ КОНТРАКТА:</w:t>
      </w:r>
      <w: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i/>
        </w:rPr>
        <w:t>Приложение А</w:t>
      </w:r>
      <w:r>
        <w:t>).</w:t>
      </w:r>
    </w:p>
    <w:p w14:paraId="259BE0C1" w14:textId="77777777" w:rsidR="00932347" w:rsidRDefault="00932347">
      <w:pPr>
        <w:ind w:left="567" w:hanging="567"/>
      </w:pPr>
    </w:p>
    <w:p w14:paraId="680A194A" w14:textId="77777777" w:rsidR="00932347" w:rsidRDefault="00000000">
      <w:pPr>
        <w:ind w:left="567" w:hanging="567"/>
        <w:jc w:val="both"/>
      </w:pPr>
      <w:r>
        <w:lastRenderedPageBreak/>
        <w:t>(</w:t>
      </w:r>
      <w:proofErr w:type="spellStart"/>
      <w:r>
        <w:t>iv</w:t>
      </w:r>
      <w:proofErr w:type="spellEnd"/>
      <w:r>
        <w:t xml:space="preserve">) </w:t>
      </w:r>
      <w:r>
        <w:tab/>
      </w:r>
      <w:r>
        <w:rPr>
          <w:u w:val="single"/>
        </w:rPr>
        <w:t>СРОК ДЕЙСТВИЯ ПРЕДЛОЖЕНИЯ:</w:t>
      </w:r>
      <w: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6679092B" w14:textId="77777777" w:rsidR="00932347" w:rsidRDefault="00932347"/>
    <w:p w14:paraId="4C6195EE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56C1A719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u w:val="single"/>
        </w:rPr>
      </w:pPr>
      <w:r>
        <w:rPr>
          <w:color w:val="000000"/>
          <w:u w:val="single"/>
        </w:rPr>
        <w:t>к участию в тендерах, сроком на два года.</w:t>
      </w:r>
    </w:p>
    <w:p w14:paraId="5E34498A" w14:textId="77777777" w:rsidR="00932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Дальнейшая информация может быть получена по следующему адресу:</w:t>
      </w:r>
    </w:p>
    <w:p w14:paraId="16F61CB6" w14:textId="5E9351AD" w:rsidR="0093234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Кыргызская Республика, Ошская область, Алай</w:t>
      </w:r>
      <w:proofErr w:type="spellStart"/>
      <w:r w:rsidR="0082536B">
        <w:rPr>
          <w:b/>
          <w:color w:val="000000"/>
          <w:lang w:val="ru-RU"/>
        </w:rPr>
        <w:t>ский</w:t>
      </w:r>
      <w:proofErr w:type="spellEnd"/>
      <w:r>
        <w:rPr>
          <w:b/>
          <w:color w:val="000000"/>
        </w:rPr>
        <w:t xml:space="preserve"> район, село Ак-Босого, ул.Ак-Босого-4, №100</w:t>
      </w:r>
    </w:p>
    <w:p w14:paraId="7AB822F8" w14:textId="77777777" w:rsidR="00932347" w:rsidRPr="0033305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en-US"/>
        </w:rPr>
      </w:pPr>
      <w:r>
        <w:rPr>
          <w:b/>
          <w:color w:val="000000"/>
        </w:rPr>
        <w:t>тел</w:t>
      </w:r>
      <w:r w:rsidRPr="00333056">
        <w:rPr>
          <w:b/>
          <w:color w:val="000000"/>
          <w:lang w:val="en-US"/>
        </w:rPr>
        <w:t>: +996 773505025</w:t>
      </w:r>
    </w:p>
    <w:p w14:paraId="05226E6C" w14:textId="2D94530D" w:rsidR="00932347" w:rsidRPr="0033305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en-US"/>
        </w:rPr>
      </w:pPr>
      <w:r w:rsidRPr="00333056">
        <w:rPr>
          <w:b/>
          <w:color w:val="000000"/>
          <w:lang w:val="en-US"/>
        </w:rPr>
        <w:t xml:space="preserve">e-mail: </w:t>
      </w:r>
      <w:hyperlink r:id="rId9">
        <w:r w:rsidR="00932347" w:rsidRPr="00333056">
          <w:rPr>
            <w:b/>
            <w:color w:val="0000FF"/>
            <w:lang w:val="en-US"/>
          </w:rPr>
          <w:t>tastemirovzanybek3@gmail.com</w:t>
        </w:r>
      </w:hyperlink>
      <w:r w:rsidR="0082536B" w:rsidRPr="0082536B">
        <w:rPr>
          <w:b/>
          <w:color w:val="000000"/>
          <w:lang w:val="en-US"/>
        </w:rPr>
        <w:t>,</w:t>
      </w:r>
      <w:r w:rsidRPr="00333056">
        <w:rPr>
          <w:b/>
          <w:color w:val="000000"/>
          <w:lang w:val="en-US"/>
        </w:rPr>
        <w:t xml:space="preserve"> </w:t>
      </w:r>
      <w:hyperlink r:id="rId10">
        <w:r w:rsidR="00932347" w:rsidRPr="00333056">
          <w:rPr>
            <w:b/>
            <w:color w:val="0000FF"/>
            <w:lang w:val="en-US"/>
          </w:rPr>
          <w:t>pmg@aris.kg</w:t>
        </w:r>
      </w:hyperlink>
      <w:r w:rsidRPr="00333056">
        <w:rPr>
          <w:b/>
          <w:color w:val="000000"/>
          <w:lang w:val="en-US"/>
        </w:rPr>
        <w:t xml:space="preserve"> </w:t>
      </w:r>
    </w:p>
    <w:p w14:paraId="14F2CF1F" w14:textId="77777777" w:rsidR="00932347" w:rsidRPr="00333056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en-US"/>
        </w:rPr>
      </w:pPr>
    </w:p>
    <w:p w14:paraId="4200A058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Проверки и аудит</w:t>
      </w:r>
    </w:p>
    <w:p w14:paraId="2D141FC5" w14:textId="77777777" w:rsidR="00932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color w:val="000000"/>
        </w:rPr>
      </w:pPr>
      <w:r>
        <w:rPr>
          <w:color w:val="000000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78138D33" w14:textId="77777777" w:rsidR="00932347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425"/>
        <w:jc w:val="both"/>
        <w:rPr>
          <w:color w:val="000000"/>
        </w:rPr>
      </w:pPr>
      <w:r>
        <w:rPr>
          <w:color w:val="000000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211CC60E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color w:val="000000"/>
        </w:rPr>
        <w:tab/>
      </w:r>
    </w:p>
    <w:p w14:paraId="67E6C98C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С искренним уважением,</w:t>
      </w:r>
    </w:p>
    <w:p w14:paraId="1BCEDE1F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A2C1211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Индивидуальный предприниматель   </w:t>
      </w:r>
      <w:r>
        <w:rPr>
          <w:b/>
          <w:color w:val="000000"/>
          <w:sz w:val="36"/>
          <w:szCs w:val="36"/>
        </w:rPr>
        <w:t xml:space="preserve">_____________ </w:t>
      </w:r>
      <w:r>
        <w:rPr>
          <w:b/>
          <w:color w:val="000000"/>
          <w:sz w:val="28"/>
          <w:szCs w:val="28"/>
        </w:rPr>
        <w:t>Таштемиров Жаныбек</w:t>
      </w:r>
      <w:r>
        <w:rPr>
          <w:b/>
          <w:color w:val="000000"/>
          <w:sz w:val="14"/>
          <w:szCs w:val="14"/>
        </w:rPr>
        <w:t xml:space="preserve">                                                                                                                              (подпись)</w:t>
      </w:r>
    </w:p>
    <w:p w14:paraId="37BE08F7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center"/>
        <w:rPr>
          <w:b/>
          <w:color w:val="000000"/>
          <w:sz w:val="40"/>
          <w:szCs w:val="40"/>
          <w:highlight w:val="white"/>
        </w:rPr>
      </w:pPr>
    </w:p>
    <w:p w14:paraId="106AD010" w14:textId="77777777" w:rsidR="00932347" w:rsidRDefault="00000000">
      <w:pPr>
        <w:spacing w:before="240" w:line="276" w:lineRule="auto"/>
        <w:ind w:firstLine="720"/>
        <w:jc w:val="right"/>
        <w:rPr>
          <w:b/>
          <w:i/>
        </w:rPr>
      </w:pPr>
      <w:r>
        <w:br w:type="page"/>
      </w:r>
      <w:r>
        <w:rPr>
          <w:b/>
          <w:i/>
          <w:u w:val="single"/>
        </w:rPr>
        <w:lastRenderedPageBreak/>
        <w:t>ПРИЛОЖЕНИЕ А</w:t>
      </w:r>
    </w:p>
    <w:p w14:paraId="6CBCB19A" w14:textId="77777777" w:rsidR="00932347" w:rsidRDefault="00000000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ФОРМА КОНТРАКТА</w:t>
      </w:r>
    </w:p>
    <w:p w14:paraId="1DF65F34" w14:textId="77777777" w:rsidR="00932347" w:rsidRDefault="00000000">
      <w:pPr>
        <w:jc w:val="center"/>
        <w:rPr>
          <w:b/>
        </w:rPr>
      </w:pPr>
      <w:r>
        <w:rPr>
          <w:b/>
        </w:rPr>
        <w:t>#___________________</w:t>
      </w:r>
    </w:p>
    <w:p w14:paraId="0FAF03EB" w14:textId="77777777" w:rsidR="00932347" w:rsidRDefault="00932347">
      <w:pPr>
        <w:jc w:val="center"/>
        <w:rPr>
          <w:b/>
        </w:rPr>
      </w:pPr>
    </w:p>
    <w:p w14:paraId="4836006C" w14:textId="77777777" w:rsidR="00932347" w:rsidRDefault="00000000">
      <w:pPr>
        <w:jc w:val="both"/>
      </w:pPr>
      <w: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5ABB15F6" w14:textId="77777777" w:rsidR="00932347" w:rsidRDefault="00932347">
      <w:pPr>
        <w:jc w:val="both"/>
      </w:pPr>
    </w:p>
    <w:p w14:paraId="56465954" w14:textId="77777777" w:rsidR="00932347" w:rsidRDefault="00000000">
      <w:pPr>
        <w:jc w:val="both"/>
      </w:pPr>
      <w: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63DDD8FC" w14:textId="77777777" w:rsidR="00932347" w:rsidRDefault="00932347">
      <w:pPr>
        <w:jc w:val="both"/>
      </w:pPr>
    </w:p>
    <w:p w14:paraId="50DA23D9" w14:textId="77777777" w:rsidR="00932347" w:rsidRDefault="00000000">
      <w:pPr>
        <w:jc w:val="both"/>
      </w:pPr>
      <w:r>
        <w:t>НАСТОЯЩЕЕ СОГЛАШЕНИЕ СВИДЕТЕЛЬСТВУЕТ О НИЖЕСЛЕДУЮЩЕМ:</w:t>
      </w:r>
    </w:p>
    <w:p w14:paraId="5B9E0FAD" w14:textId="77777777" w:rsidR="00932347" w:rsidRDefault="00932347">
      <w:pPr>
        <w:jc w:val="both"/>
      </w:pPr>
    </w:p>
    <w:p w14:paraId="59CC4380" w14:textId="77777777" w:rsidR="00932347" w:rsidRDefault="00000000">
      <w:pPr>
        <w:jc w:val="both"/>
      </w:pPr>
      <w:r>
        <w:t>1. Перечисленные ниже документы образуют данный Контракт и должны считаться его неотъемлемой частью, а именно:</w:t>
      </w:r>
    </w:p>
    <w:p w14:paraId="0C4675AC" w14:textId="77777777" w:rsidR="00932347" w:rsidRDefault="00932347">
      <w:pPr>
        <w:jc w:val="both"/>
      </w:pPr>
    </w:p>
    <w:p w14:paraId="061CF7BE" w14:textId="77777777" w:rsidR="00932347" w:rsidRDefault="00000000">
      <w:pPr>
        <w:numPr>
          <w:ilvl w:val="2"/>
          <w:numId w:val="2"/>
        </w:numPr>
        <w:ind w:hanging="2880"/>
        <w:jc w:val="both"/>
      </w:pPr>
      <w:r>
        <w:t>Условия и сроки поставки, технические спецификации;</w:t>
      </w:r>
    </w:p>
    <w:p w14:paraId="2058E69A" w14:textId="77777777" w:rsidR="00932347" w:rsidRDefault="00000000">
      <w:pPr>
        <w:numPr>
          <w:ilvl w:val="2"/>
          <w:numId w:val="2"/>
        </w:numPr>
        <w:ind w:hanging="2880"/>
        <w:jc w:val="both"/>
      </w:pPr>
      <w:r>
        <w:t>Приложение (если применимо).</w:t>
      </w:r>
    </w:p>
    <w:p w14:paraId="0D936CBA" w14:textId="77777777" w:rsidR="00932347" w:rsidRDefault="00932347">
      <w:pPr>
        <w:jc w:val="both"/>
      </w:pPr>
    </w:p>
    <w:p w14:paraId="6BBED9AF" w14:textId="77777777" w:rsidR="00932347" w:rsidRDefault="00000000">
      <w:pPr>
        <w:jc w:val="both"/>
      </w:pPr>
      <w: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13B1FEAC" w14:textId="77777777" w:rsidR="00932347" w:rsidRDefault="00932347">
      <w:pPr>
        <w:jc w:val="both"/>
      </w:pPr>
    </w:p>
    <w:p w14:paraId="2E83B5C5" w14:textId="77777777" w:rsidR="00932347" w:rsidRDefault="00000000">
      <w:pPr>
        <w:jc w:val="both"/>
      </w:pPr>
      <w: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DE123A1" w14:textId="77777777" w:rsidR="00932347" w:rsidRDefault="00932347">
      <w:pPr>
        <w:jc w:val="both"/>
      </w:pPr>
    </w:p>
    <w:p w14:paraId="1120A1E5" w14:textId="77777777" w:rsidR="00932347" w:rsidRDefault="00000000">
      <w:pPr>
        <w:jc w:val="both"/>
      </w:pPr>
      <w: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2BEF8FD5" w14:textId="77777777" w:rsidR="00932347" w:rsidRDefault="00932347">
      <w:pPr>
        <w:jc w:val="both"/>
      </w:pPr>
    </w:p>
    <w:p w14:paraId="206D965A" w14:textId="77777777" w:rsidR="0093234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Расторжение Контракта </w:t>
      </w:r>
    </w:p>
    <w:p w14:paraId="272DC879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spacing w:after="180"/>
        <w:ind w:left="612" w:hanging="252"/>
        <w:jc w:val="both"/>
        <w:rPr>
          <w:color w:val="000000"/>
        </w:rPr>
      </w:pPr>
      <w:r>
        <w:rPr>
          <w:color w:val="000000"/>
        </w:rPr>
        <w:t xml:space="preserve">4.1 Расторжение контракта за неисполнение обязательств </w:t>
      </w:r>
    </w:p>
    <w:p w14:paraId="22709244" w14:textId="77777777" w:rsidR="00932347" w:rsidRDefault="00000000">
      <w:pPr>
        <w:pStyle w:val="3"/>
        <w:keepNext w:val="0"/>
        <w:keepLines w:val="0"/>
        <w:numPr>
          <w:ilvl w:val="2"/>
          <w:numId w:val="4"/>
        </w:numPr>
        <w:spacing w:before="0" w:after="2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3A7F90B" w14:textId="77777777" w:rsidR="00932347" w:rsidRDefault="00000000">
      <w:pPr>
        <w:pStyle w:val="4"/>
        <w:keepNext w:val="0"/>
        <w:numPr>
          <w:ilvl w:val="3"/>
          <w:numId w:val="5"/>
        </w:numPr>
        <w:spacing w:before="0" w:after="0"/>
        <w:ind w:left="1685" w:hanging="504"/>
        <w:jc w:val="both"/>
      </w:pPr>
      <w:r>
        <w:rPr>
          <w:b w:val="0"/>
          <w:sz w:val="24"/>
          <w:szCs w:val="24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6E09F9A1" w14:textId="77777777" w:rsidR="00932347" w:rsidRDefault="00000000">
      <w:pPr>
        <w:pStyle w:val="4"/>
        <w:keepNext w:val="0"/>
        <w:numPr>
          <w:ilvl w:val="3"/>
          <w:numId w:val="5"/>
        </w:numPr>
        <w:spacing w:before="0" w:after="0"/>
        <w:ind w:left="1685" w:hanging="504"/>
        <w:jc w:val="both"/>
      </w:pPr>
      <w:r>
        <w:rPr>
          <w:b w:val="0"/>
          <w:sz w:val="24"/>
          <w:szCs w:val="24"/>
        </w:rPr>
        <w:t>если Поставщик не выполнил любые другие обязательства по контракту; или</w:t>
      </w:r>
    </w:p>
    <w:p w14:paraId="0FBA7F24" w14:textId="77777777" w:rsidR="00932347" w:rsidRDefault="00000000">
      <w:pPr>
        <w:pStyle w:val="4"/>
        <w:keepNext w:val="0"/>
        <w:numPr>
          <w:ilvl w:val="3"/>
          <w:numId w:val="5"/>
        </w:numPr>
        <w:spacing w:before="0" w:after="200"/>
        <w:ind w:left="1685" w:hanging="504"/>
        <w:jc w:val="both"/>
      </w:pPr>
      <w:r>
        <w:rPr>
          <w:b w:val="0"/>
          <w:sz w:val="24"/>
          <w:szCs w:val="24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0AC400E" w14:textId="77777777" w:rsidR="00932347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6B22007F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612" w:hanging="612"/>
        <w:jc w:val="both"/>
        <w:rPr>
          <w:color w:val="000000"/>
        </w:rPr>
      </w:pPr>
      <w:r>
        <w:rPr>
          <w:color w:val="000000"/>
        </w:rPr>
        <w:t>4.2</w:t>
      </w:r>
      <w:r>
        <w:rPr>
          <w:color w:val="000000"/>
        </w:rPr>
        <w:tab/>
        <w:t xml:space="preserve">Расторжение контракта вследствие несостоятельности Поставщика </w:t>
      </w:r>
    </w:p>
    <w:p w14:paraId="1279F6CF" w14:textId="77777777" w:rsidR="00932347" w:rsidRDefault="00000000">
      <w:pPr>
        <w:pStyle w:val="3"/>
        <w:keepNext w:val="0"/>
        <w:keepLines w:val="0"/>
        <w:numPr>
          <w:ilvl w:val="2"/>
          <w:numId w:val="6"/>
        </w:numPr>
        <w:spacing w:before="0" w:after="2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BFE2D27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612" w:hanging="612"/>
        <w:jc w:val="both"/>
        <w:rPr>
          <w:color w:val="000000"/>
        </w:rPr>
      </w:pPr>
      <w:r>
        <w:rPr>
          <w:color w:val="000000"/>
        </w:rPr>
        <w:t>4.3</w:t>
      </w:r>
      <w:r>
        <w:rPr>
          <w:color w:val="000000"/>
        </w:rPr>
        <w:tab/>
        <w:t xml:space="preserve">Расторжение контракта по инициативе Покупателя </w:t>
      </w:r>
    </w:p>
    <w:p w14:paraId="111715BA" w14:textId="77777777" w:rsidR="00932347" w:rsidRDefault="00000000">
      <w:pPr>
        <w:pStyle w:val="3"/>
        <w:keepNext w:val="0"/>
        <w:keepLines w:val="0"/>
        <w:numPr>
          <w:ilvl w:val="2"/>
          <w:numId w:val="7"/>
        </w:numPr>
        <w:spacing w:befor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3DA92B0E" w14:textId="77777777" w:rsidR="00932347" w:rsidRDefault="00000000">
      <w:pPr>
        <w:pStyle w:val="3"/>
        <w:keepNext w:val="0"/>
        <w:keepLines w:val="0"/>
        <w:numPr>
          <w:ilvl w:val="2"/>
          <w:numId w:val="7"/>
        </w:numPr>
        <w:spacing w:before="0" w:after="2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В отношении остальных товаров, Покупатель может: </w:t>
      </w:r>
    </w:p>
    <w:p w14:paraId="1DE5918D" w14:textId="77777777" w:rsidR="00932347" w:rsidRDefault="00000000">
      <w:pPr>
        <w:pStyle w:val="4"/>
        <w:keepNext w:val="0"/>
        <w:numPr>
          <w:ilvl w:val="3"/>
          <w:numId w:val="8"/>
        </w:numPr>
        <w:tabs>
          <w:tab w:val="right" w:pos="1692"/>
        </w:tabs>
        <w:spacing w:before="0" w:after="200"/>
        <w:ind w:left="1728" w:hanging="576"/>
        <w:jc w:val="both"/>
      </w:pPr>
      <w:r>
        <w:rPr>
          <w:b w:val="0"/>
          <w:sz w:val="24"/>
          <w:szCs w:val="24"/>
        </w:rPr>
        <w:t xml:space="preserve">Купить с доставкой любой объем товара по цене и условиям Контракта; и/или </w:t>
      </w:r>
    </w:p>
    <w:p w14:paraId="0B0DA36B" w14:textId="77777777" w:rsidR="00932347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32"/>
        <w:jc w:val="both"/>
        <w:rPr>
          <w:color w:val="000000"/>
        </w:rPr>
      </w:pPr>
      <w:r>
        <w:rPr>
          <w:color w:val="000000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5430781" w14:textId="77777777" w:rsidR="00932347" w:rsidRDefault="00000000">
      <w:pPr>
        <w:numPr>
          <w:ilvl w:val="0"/>
          <w:numId w:val="3"/>
        </w:numPr>
        <w:ind w:left="0" w:firstLine="0"/>
        <w:jc w:val="both"/>
        <w:rPr>
          <w:b/>
        </w:rPr>
      </w:pPr>
      <w:r>
        <w:rPr>
          <w:b/>
        </w:rPr>
        <w:t xml:space="preserve">Мошенничество и коррупция </w:t>
      </w:r>
    </w:p>
    <w:p w14:paraId="1783AC38" w14:textId="77777777" w:rsidR="00932347" w:rsidRDefault="00000000">
      <w:pPr>
        <w:jc w:val="both"/>
      </w:pPr>
      <w: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31729758" w14:textId="77777777" w:rsidR="00932347" w:rsidRDefault="00932347">
      <w:pPr>
        <w:jc w:val="both"/>
      </w:pPr>
    </w:p>
    <w:p w14:paraId="1424CAE3" w14:textId="77777777" w:rsidR="00932347" w:rsidRDefault="00000000">
      <w:pPr>
        <w:jc w:val="both"/>
      </w:pPr>
      <w:r>
        <w:t xml:space="preserve">Инспектирование и аудиторские проверки </w:t>
      </w:r>
    </w:p>
    <w:p w14:paraId="6288179E" w14:textId="77777777" w:rsidR="00932347" w:rsidRDefault="00000000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9FEE83C" w14:textId="77777777" w:rsidR="00932347" w:rsidRDefault="00000000">
      <w:pPr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320057C" w14:textId="77777777" w:rsidR="00932347" w:rsidRDefault="00932347">
      <w:pPr>
        <w:jc w:val="both"/>
      </w:pPr>
    </w:p>
    <w:p w14:paraId="5E7F4F05" w14:textId="77777777" w:rsidR="00932347" w:rsidRDefault="00000000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5075F03" w14:textId="77777777" w:rsidR="00932347" w:rsidRDefault="00932347">
      <w:pPr>
        <w:jc w:val="both"/>
      </w:pPr>
    </w:p>
    <w:p w14:paraId="16D4DB05" w14:textId="77777777" w:rsidR="00932347" w:rsidRDefault="00932347">
      <w:pPr>
        <w:jc w:val="both"/>
      </w:pPr>
    </w:p>
    <w:p w14:paraId="7EE31BFD" w14:textId="77777777" w:rsidR="00932347" w:rsidRDefault="00000000">
      <w:pPr>
        <w:jc w:val="both"/>
      </w:pPr>
      <w:r>
        <w:t>_________________________________</w:t>
      </w:r>
    </w:p>
    <w:p w14:paraId="69B5BC8F" w14:textId="77777777" w:rsidR="00932347" w:rsidRDefault="00000000">
      <w:pPr>
        <w:tabs>
          <w:tab w:val="left" w:pos="672"/>
          <w:tab w:val="left" w:pos="1440"/>
          <w:tab w:val="left" w:pos="2112"/>
          <w:tab w:val="right" w:pos="8618"/>
        </w:tabs>
        <w:jc w:val="both"/>
      </w:pPr>
      <w:r>
        <w:t>(от имени Покупателя)</w:t>
      </w:r>
    </w:p>
    <w:p w14:paraId="7C0F9954" w14:textId="77777777" w:rsidR="00932347" w:rsidRDefault="00932347">
      <w:pPr>
        <w:jc w:val="both"/>
      </w:pPr>
    </w:p>
    <w:p w14:paraId="7D7A347B" w14:textId="77777777" w:rsidR="00932347" w:rsidRDefault="00000000">
      <w:pPr>
        <w:jc w:val="both"/>
      </w:pPr>
      <w:r>
        <w:t>_______________________________________</w:t>
      </w:r>
    </w:p>
    <w:p w14:paraId="543C5462" w14:textId="77777777" w:rsidR="00932347" w:rsidRDefault="00000000">
      <w:pPr>
        <w:jc w:val="both"/>
      </w:pPr>
      <w:r>
        <w:t>(от имени Поставщика)</w:t>
      </w:r>
    </w:p>
    <w:p w14:paraId="297E1DA0" w14:textId="77777777" w:rsidR="00932347" w:rsidRDefault="00000000">
      <w:pPr>
        <w:jc w:val="center"/>
        <w:rPr>
          <w:b/>
        </w:rPr>
      </w:pPr>
      <w:r>
        <w:br w:type="page"/>
      </w:r>
      <w:r>
        <w:rPr>
          <w:b/>
        </w:rPr>
        <w:lastRenderedPageBreak/>
        <w:t>УСЛОВИЯ И СРОКИ ПОСТАВКИ</w:t>
      </w:r>
    </w:p>
    <w:p w14:paraId="66435DC9" w14:textId="77777777" w:rsidR="00932347" w:rsidRDefault="00932347">
      <w:pPr>
        <w:jc w:val="both"/>
      </w:pPr>
    </w:p>
    <w:p w14:paraId="4171DFFB" w14:textId="77777777" w:rsidR="00932347" w:rsidRDefault="00000000">
      <w:pPr>
        <w:ind w:left="2160" w:hanging="2160"/>
        <w:jc w:val="both"/>
      </w:pPr>
      <w:r>
        <w:rPr>
          <w:b/>
        </w:rPr>
        <w:t xml:space="preserve">Название проекта: </w:t>
      </w:r>
      <w:r>
        <w:t>Проект Регионального экономического развития (ПРЭР)</w:t>
      </w:r>
    </w:p>
    <w:p w14:paraId="48AA729B" w14:textId="77777777" w:rsidR="00932347" w:rsidRDefault="00932347">
      <w:pPr>
        <w:ind w:left="1620" w:hanging="1620"/>
        <w:jc w:val="both"/>
        <w:rPr>
          <w:b/>
        </w:rPr>
      </w:pPr>
    </w:p>
    <w:p w14:paraId="4DFB76A7" w14:textId="77777777" w:rsidR="00932347" w:rsidRDefault="00000000">
      <w:pPr>
        <w:spacing w:before="75" w:after="75"/>
        <w:ind w:left="600" w:hanging="600"/>
      </w:pPr>
      <w:r>
        <w:rPr>
          <w:u w:val="single"/>
        </w:rPr>
        <w:t>Цены и график поставки</w:t>
      </w:r>
      <w:r>
        <w:tab/>
      </w:r>
    </w:p>
    <w:tbl>
      <w:tblPr>
        <w:tblStyle w:val="a6"/>
        <w:tblW w:w="10632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388"/>
        <w:gridCol w:w="840"/>
        <w:gridCol w:w="11"/>
        <w:gridCol w:w="709"/>
        <w:gridCol w:w="1276"/>
        <w:gridCol w:w="1582"/>
        <w:gridCol w:w="1558"/>
        <w:gridCol w:w="1700"/>
      </w:tblGrid>
      <w:tr w:rsidR="00932347" w14:paraId="4BB793E3" w14:textId="77777777">
        <w:trPr>
          <w:trHeight w:val="6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03D669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054549A6" w14:textId="77777777" w:rsidR="00932347" w:rsidRDefault="00932347">
            <w:pPr>
              <w:jc w:val="center"/>
              <w:rPr>
                <w:b/>
                <w:sz w:val="22"/>
                <w:szCs w:val="22"/>
              </w:rPr>
            </w:pPr>
          </w:p>
          <w:p w14:paraId="4E270E11" w14:textId="77777777" w:rsidR="00932347" w:rsidRDefault="009323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5374D2" w14:textId="77777777" w:rsidR="00932347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товаров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B5838A" w14:textId="77777777" w:rsidR="00932347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842A82" w14:textId="77777777" w:rsidR="00932347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5FB437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за единицу (сом)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C91668B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179DB1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цена</w:t>
            </w:r>
          </w:p>
          <w:p w14:paraId="520955CF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конечного пункта (</w:t>
            </w:r>
            <w:r>
              <w:rPr>
                <w:sz w:val="22"/>
                <w:szCs w:val="22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sz w:val="22"/>
                <w:szCs w:val="22"/>
              </w:rPr>
              <w:t>)</w:t>
            </w:r>
          </w:p>
          <w:p w14:paraId="4B2DBD1E" w14:textId="77777777" w:rsidR="0093234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(сом)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CF659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 место</w:t>
            </w:r>
          </w:p>
          <w:p w14:paraId="504394FD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поставки</w:t>
            </w:r>
          </w:p>
        </w:tc>
      </w:tr>
      <w:tr w:rsidR="00932347" w14:paraId="2C5BA333" w14:textId="77777777">
        <w:trPr>
          <w:trHeight w:val="523"/>
        </w:trPr>
        <w:tc>
          <w:tcPr>
            <w:tcW w:w="8932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CB14D78" w14:textId="77777777" w:rsidR="0093234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Лот 1. Модульный дом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8F5E4EA" w14:textId="77777777" w:rsidR="0093234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Доставка и документы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932347" w14:paraId="477CA135" w14:textId="77777777">
        <w:trPr>
          <w:trHeight w:val="196"/>
        </w:trPr>
        <w:tc>
          <w:tcPr>
            <w:tcW w:w="568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290AC39" w14:textId="77777777" w:rsidR="00932347" w:rsidRDefault="000000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2BF89A" w14:textId="77777777" w:rsidR="00932347" w:rsidRDefault="00000000">
            <w:pPr>
              <w:rPr>
                <w:color w:val="000000"/>
              </w:rPr>
            </w:pPr>
            <w:r>
              <w:t xml:space="preserve">Модульный дом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ECE305" w14:textId="77777777" w:rsidR="00932347" w:rsidRDefault="00000000">
            <w:r>
              <w:t>комплект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CDFDB3" w14:textId="77777777" w:rsidR="00932347" w:rsidRDefault="0000000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8A8F6C" w14:textId="77777777" w:rsidR="00932347" w:rsidRDefault="00932347"/>
        </w:tc>
        <w:tc>
          <w:tcPr>
            <w:tcW w:w="1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AD0271" w14:textId="77777777" w:rsidR="00932347" w:rsidRDefault="00932347"/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438B95" w14:textId="77777777" w:rsidR="00932347" w:rsidRDefault="00932347"/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F4EA780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2347" w14:paraId="239F226E" w14:textId="77777777">
        <w:trPr>
          <w:trHeight w:val="196"/>
        </w:trPr>
        <w:tc>
          <w:tcPr>
            <w:tcW w:w="7374" w:type="dxa"/>
            <w:gridSpan w:val="7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3414194" w14:textId="77777777" w:rsidR="00932347" w:rsidRDefault="00000000">
            <w:pPr>
              <w:jc w:val="right"/>
              <w:rPr>
                <w:b/>
              </w:rPr>
            </w:pPr>
            <w:r>
              <w:rPr>
                <w:b/>
              </w:rPr>
              <w:t>Итого по Лоту 1: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7D7DA4" w14:textId="77777777" w:rsidR="00932347" w:rsidRDefault="00932347"/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E49E33A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2347" w14:paraId="4677AF0B" w14:textId="77777777">
        <w:trPr>
          <w:trHeight w:val="42"/>
        </w:trPr>
        <w:tc>
          <w:tcPr>
            <w:tcW w:w="8932" w:type="dxa"/>
            <w:gridSpan w:val="8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AF8A144" w14:textId="77777777" w:rsidR="0093234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Лот 2. </w:t>
            </w:r>
            <w:r>
              <w:rPr>
                <w:b/>
                <w:color w:val="000000"/>
              </w:rPr>
              <w:t>Кровать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F4F763C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32347" w14:paraId="25324396" w14:textId="77777777">
        <w:trPr>
          <w:trHeight w:val="125"/>
        </w:trPr>
        <w:tc>
          <w:tcPr>
            <w:tcW w:w="568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8830B44" w14:textId="77777777" w:rsidR="00932347" w:rsidRDefault="0000000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6541A7A" w14:textId="77777777" w:rsidR="00932347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Кровать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888E03" w14:textId="77777777" w:rsidR="00932347" w:rsidRDefault="00000000">
            <w:r>
              <w:t>комплект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BD052B" w14:textId="77777777" w:rsidR="00932347" w:rsidRDefault="00000000">
            <w:pPr>
              <w:jc w:val="both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7C3B07" w14:textId="77777777" w:rsidR="00932347" w:rsidRDefault="00932347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F177C6" w14:textId="77777777" w:rsidR="00932347" w:rsidRDefault="00932347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8CC6EA" w14:textId="77777777" w:rsidR="00932347" w:rsidRDefault="00932347">
            <w:pPr>
              <w:jc w:val="both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BB7CCA3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2347" w14:paraId="1D307827" w14:textId="77777777">
        <w:trPr>
          <w:trHeight w:val="42"/>
        </w:trPr>
        <w:tc>
          <w:tcPr>
            <w:tcW w:w="7374" w:type="dxa"/>
            <w:gridSpan w:val="7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4579814" w14:textId="77777777" w:rsidR="00932347" w:rsidRDefault="00000000">
            <w:pPr>
              <w:jc w:val="right"/>
            </w:pPr>
            <w:r>
              <w:rPr>
                <w:b/>
              </w:rPr>
              <w:t>Итого по Лоту 2</w:t>
            </w:r>
            <w:r>
              <w:t>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71EEC9" w14:textId="77777777" w:rsidR="00932347" w:rsidRDefault="00932347">
            <w:pPr>
              <w:jc w:val="both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50E285B6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2347" w14:paraId="12EBEBDB" w14:textId="77777777">
        <w:trPr>
          <w:trHeight w:val="53"/>
        </w:trPr>
        <w:tc>
          <w:tcPr>
            <w:tcW w:w="893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E2C42" w14:textId="77777777" w:rsidR="0093234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Лот 3. Телевизор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E74D3BD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32347" w14:paraId="30CE5FBB" w14:textId="77777777">
        <w:trPr>
          <w:trHeight w:val="53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3DD23" w14:textId="77777777" w:rsidR="00932347" w:rsidRDefault="00000000">
            <w:r>
              <w:t>3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078AD8" w14:textId="77777777" w:rsidR="00932347" w:rsidRDefault="00000000">
            <w:r>
              <w:t>Телевизор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662F25" w14:textId="77777777" w:rsidR="00932347" w:rsidRDefault="00000000">
            <w:proofErr w:type="spellStart"/>
            <w:r>
              <w:t>шт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2BA4DE" w14:textId="77777777" w:rsidR="00932347" w:rsidRDefault="00000000">
            <w: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608708" w14:textId="77777777" w:rsidR="00932347" w:rsidRDefault="00932347"/>
        </w:tc>
        <w:tc>
          <w:tcPr>
            <w:tcW w:w="15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90217" w14:textId="77777777" w:rsidR="00932347" w:rsidRDefault="00932347"/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21170" w14:textId="77777777" w:rsidR="00932347" w:rsidRDefault="00932347"/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5BA3AA70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2347" w14:paraId="5773BA2B" w14:textId="77777777">
        <w:trPr>
          <w:trHeight w:val="53"/>
        </w:trPr>
        <w:tc>
          <w:tcPr>
            <w:tcW w:w="737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B68FD" w14:textId="77777777" w:rsidR="00932347" w:rsidRDefault="00000000">
            <w:pPr>
              <w:jc w:val="right"/>
              <w:rPr>
                <w:b/>
              </w:rPr>
            </w:pPr>
            <w:r>
              <w:rPr>
                <w:b/>
              </w:rPr>
              <w:t>Итого по Лоту 3: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7ACDF" w14:textId="77777777" w:rsidR="00932347" w:rsidRDefault="00932347"/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4EF9D55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32347" w14:paraId="41C5B52C" w14:textId="77777777">
        <w:trPr>
          <w:trHeight w:val="53"/>
        </w:trPr>
        <w:tc>
          <w:tcPr>
            <w:tcW w:w="7374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B9D9DE" w14:textId="77777777" w:rsidR="00932347" w:rsidRDefault="00000000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E7CFC0" w14:textId="77777777" w:rsidR="00932347" w:rsidRDefault="00932347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B1C6" w14:textId="77777777" w:rsidR="00932347" w:rsidRDefault="00932347">
            <w:pPr>
              <w:jc w:val="both"/>
            </w:pPr>
          </w:p>
        </w:tc>
      </w:tr>
    </w:tbl>
    <w:p w14:paraId="58C43452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7A1817BC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i/>
          <w:color w:val="000000"/>
        </w:rPr>
      </w:pPr>
      <w:r>
        <w:rPr>
          <w:i/>
          <w:color w:val="000000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953815C" w14:textId="77777777" w:rsidR="00932347" w:rsidRDefault="00000000">
      <w:pPr>
        <w:jc w:val="both"/>
      </w:pPr>
      <w:r>
        <w:rPr>
          <w:b/>
          <w:i/>
          <w:u w:val="single"/>
        </w:rPr>
        <w:t>Руководство по эксплуатации</w:t>
      </w:r>
      <w:r>
        <w:rPr>
          <w:b/>
          <w:u w:val="single"/>
        </w:rPr>
        <w:t>:</w:t>
      </w:r>
      <w: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639655DA" w14:textId="77777777" w:rsidR="00932347" w:rsidRDefault="00932347">
      <w:pPr>
        <w:jc w:val="both"/>
      </w:pPr>
    </w:p>
    <w:p w14:paraId="19686536" w14:textId="77777777" w:rsidR="0093234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both"/>
        <w:rPr>
          <w:color w:val="000000"/>
        </w:rPr>
      </w:pPr>
      <w:r>
        <w:rPr>
          <w:color w:val="000000"/>
        </w:rPr>
        <w:t xml:space="preserve">Период действия настоящего контракта начинается с </w:t>
      </w:r>
      <w:proofErr w:type="gramStart"/>
      <w:r>
        <w:rPr>
          <w:color w:val="000000"/>
        </w:rPr>
        <w:t>«  »</w:t>
      </w:r>
      <w:proofErr w:type="gramEnd"/>
      <w:r>
        <w:rPr>
          <w:color w:val="000000"/>
        </w:rPr>
        <w:t xml:space="preserve"> ______2026 года и завершается </w:t>
      </w:r>
      <w:proofErr w:type="gramStart"/>
      <w:r>
        <w:rPr>
          <w:color w:val="000000"/>
        </w:rPr>
        <w:t xml:space="preserve">«  </w:t>
      </w:r>
      <w:proofErr w:type="gramEnd"/>
      <w:r>
        <w:rPr>
          <w:color w:val="000000"/>
        </w:rPr>
        <w:t xml:space="preserve"> » _________2026 года (период поставки).</w:t>
      </w:r>
    </w:p>
    <w:p w14:paraId="54FF9A5D" w14:textId="77777777" w:rsidR="00932347" w:rsidRDefault="00000000">
      <w:pPr>
        <w:numPr>
          <w:ilvl w:val="0"/>
          <w:numId w:val="9"/>
        </w:numPr>
        <w:ind w:left="0" w:firstLine="0"/>
        <w:jc w:val="both"/>
      </w:pPr>
      <w:r>
        <w:rPr>
          <w:u w:val="single"/>
        </w:rPr>
        <w:t>Фиксированная цена:</w:t>
      </w:r>
      <w:r>
        <w:t xml:space="preserve"> Вышеуказанные цены должны быть фиксированными и не подлежат изменениям во время исполнения контракта.</w:t>
      </w:r>
    </w:p>
    <w:p w14:paraId="6CD1C224" w14:textId="77777777" w:rsidR="00932347" w:rsidRDefault="00932347">
      <w:pPr>
        <w:jc w:val="both"/>
      </w:pPr>
    </w:p>
    <w:p w14:paraId="4611CF8C" w14:textId="77777777" w:rsidR="00932347" w:rsidRDefault="00000000">
      <w:pPr>
        <w:numPr>
          <w:ilvl w:val="0"/>
          <w:numId w:val="9"/>
        </w:numPr>
        <w:ind w:left="0" w:firstLine="0"/>
        <w:jc w:val="both"/>
      </w:pPr>
      <w: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3453FA10" w14:textId="77777777" w:rsidR="00932347" w:rsidRDefault="00932347">
      <w:pPr>
        <w:jc w:val="both"/>
      </w:pPr>
    </w:p>
    <w:p w14:paraId="14AD073D" w14:textId="77777777" w:rsidR="00932347" w:rsidRDefault="00000000">
      <w:pPr>
        <w:numPr>
          <w:ilvl w:val="0"/>
          <w:numId w:val="9"/>
        </w:numPr>
        <w:ind w:left="0" w:firstLine="0"/>
        <w:jc w:val="both"/>
      </w:pPr>
      <w:r>
        <w:rPr>
          <w:u w:val="single"/>
        </w:rPr>
        <w:t>График поставки:</w:t>
      </w:r>
      <w: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CFB7751" w14:textId="77777777" w:rsidR="00932347" w:rsidRDefault="00932347">
      <w:pPr>
        <w:jc w:val="both"/>
      </w:pPr>
    </w:p>
    <w:p w14:paraId="661D3531" w14:textId="77777777" w:rsidR="00932347" w:rsidRDefault="00000000">
      <w:pPr>
        <w:numPr>
          <w:ilvl w:val="0"/>
          <w:numId w:val="9"/>
        </w:numPr>
        <w:ind w:left="0" w:firstLine="0"/>
        <w:jc w:val="both"/>
      </w:pPr>
      <w:r>
        <w:rPr>
          <w:u w:val="single"/>
        </w:rPr>
        <w:t>Штрафные санкции</w:t>
      </w:r>
      <w: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98E7FAE" w14:textId="77777777" w:rsidR="00932347" w:rsidRDefault="00932347">
      <w:pPr>
        <w:jc w:val="both"/>
      </w:pPr>
    </w:p>
    <w:p w14:paraId="3AC4F8BF" w14:textId="77777777" w:rsidR="00932347" w:rsidRDefault="00000000">
      <w:pPr>
        <w:numPr>
          <w:ilvl w:val="0"/>
          <w:numId w:val="9"/>
        </w:numPr>
        <w:ind w:left="0" w:firstLine="0"/>
        <w:jc w:val="both"/>
      </w:pPr>
      <w:r>
        <w:rPr>
          <w:u w:val="single"/>
        </w:rPr>
        <w:t>Страхование</w:t>
      </w:r>
      <w: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31879C9E" w14:textId="77777777" w:rsidR="00932347" w:rsidRDefault="00932347">
      <w:pPr>
        <w:ind w:hanging="720"/>
        <w:jc w:val="both"/>
      </w:pPr>
    </w:p>
    <w:p w14:paraId="3A901C16" w14:textId="77777777" w:rsidR="0093234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  <w:u w:val="single"/>
        </w:rPr>
        <w:t>Применимое законодательство:</w:t>
      </w:r>
      <w:r>
        <w:rPr>
          <w:color w:val="000000"/>
        </w:rPr>
        <w:t xml:space="preserve"> Контракт интерпретируется в соответствии с законами Кыргызской Республики.</w:t>
      </w:r>
    </w:p>
    <w:p w14:paraId="459244CB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766008E" w14:textId="77777777" w:rsidR="0093234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  <w:u w:val="single"/>
        </w:rPr>
        <w:t>Разрешение споров:</w:t>
      </w:r>
      <w:r>
        <w:rPr>
          <w:color w:val="000000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3F301523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14:paraId="32A7B97B" w14:textId="622B4BEB" w:rsidR="0093234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hanging="720"/>
        <w:jc w:val="both"/>
        <w:rPr>
          <w:color w:val="000000"/>
          <w:u w:val="single"/>
        </w:rPr>
      </w:pPr>
      <w:r>
        <w:rPr>
          <w:color w:val="000000"/>
          <w:u w:val="single"/>
        </w:rPr>
        <w:t>Доставка и документы</w:t>
      </w:r>
      <w:r>
        <w:rPr>
          <w:color w:val="000000"/>
        </w:rPr>
        <w:t xml:space="preserve">: Поставка должна осуществляться до указанного места назначения по адресу: </w:t>
      </w:r>
      <w:r>
        <w:rPr>
          <w:b/>
          <w:color w:val="000000"/>
        </w:rPr>
        <w:t>Кыргызская Республика, Ошская область, Алай</w:t>
      </w:r>
      <w:proofErr w:type="spellStart"/>
      <w:r w:rsidR="0082536B">
        <w:rPr>
          <w:b/>
          <w:color w:val="000000"/>
          <w:lang w:val="ru-RU"/>
        </w:rPr>
        <w:t>ский</w:t>
      </w:r>
      <w:proofErr w:type="spellEnd"/>
      <w:r>
        <w:rPr>
          <w:b/>
          <w:color w:val="000000"/>
        </w:rPr>
        <w:t xml:space="preserve"> район, село Ак-Босого, ул.Ак-Босого-4, №100</w:t>
      </w:r>
    </w:p>
    <w:p w14:paraId="67836E63" w14:textId="77777777" w:rsidR="00932347" w:rsidRDefault="00000000">
      <w:pPr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382EA97A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ind w:left="712" w:hanging="145"/>
        <w:jc w:val="both"/>
        <w:rPr>
          <w:color w:val="000000"/>
        </w:rPr>
      </w:pPr>
      <w:r>
        <w:rPr>
          <w:color w:val="000000"/>
        </w:rPr>
        <w:t>(i)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71287B2B" w14:textId="77777777" w:rsidR="00932347" w:rsidRDefault="00000000">
      <w:pPr>
        <w:ind w:left="720" w:hanging="145"/>
        <w:jc w:val="both"/>
      </w:pPr>
      <w:r>
        <w:t>(</w:t>
      </w:r>
      <w:proofErr w:type="spellStart"/>
      <w:r>
        <w:t>ii</w:t>
      </w:r>
      <w:proofErr w:type="spellEnd"/>
      <w:r>
        <w:t>)  Гарантийный сертификат</w:t>
      </w:r>
    </w:p>
    <w:p w14:paraId="390A1642" w14:textId="77777777" w:rsidR="00932347" w:rsidRDefault="0000000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jc w:val="both"/>
        <w:rPr>
          <w:color w:val="000000"/>
        </w:rPr>
      </w:pPr>
      <w:r>
        <w:rPr>
          <w:color w:val="000000"/>
        </w:rPr>
        <w:t xml:space="preserve">Сертификат соответствия </w:t>
      </w:r>
    </w:p>
    <w:p w14:paraId="5304C2B5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</w:rPr>
      </w:pPr>
    </w:p>
    <w:p w14:paraId="78AE86B2" w14:textId="77777777" w:rsidR="0093234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 w:hanging="709"/>
        <w:jc w:val="both"/>
        <w:rPr>
          <w:color w:val="000000"/>
        </w:rPr>
      </w:pPr>
      <w:r>
        <w:rPr>
          <w:color w:val="000000"/>
          <w:u w:val="single"/>
        </w:rPr>
        <w:t xml:space="preserve">Оплата: </w:t>
      </w:r>
      <w:r>
        <w:rPr>
          <w:color w:val="000000"/>
        </w:rPr>
        <w:t>Представленный Вами счет подлежит 100% оплате по следующей схеме:</w:t>
      </w:r>
    </w:p>
    <w:p w14:paraId="5A725EE9" w14:textId="77777777" w:rsidR="00932347" w:rsidRDefault="00000000">
      <w:pPr>
        <w:numPr>
          <w:ilvl w:val="1"/>
          <w:numId w:val="11"/>
        </w:numPr>
        <w:jc w:val="both"/>
      </w:pPr>
      <w:r>
        <w:rPr>
          <w:b/>
        </w:rPr>
        <w:t xml:space="preserve">100% </w:t>
      </w:r>
      <w:r>
        <w:t>после подписания акта приема-передачи и предоставления счета на оплату в течение 30 (тридцать) календарных дней.</w:t>
      </w:r>
    </w:p>
    <w:p w14:paraId="70B00169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B330126" w14:textId="77777777" w:rsidR="0093234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5EBFC6C6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398E11" w14:textId="77777777" w:rsidR="0093234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10C10D9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EF133F" w14:textId="77777777" w:rsidR="0093234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both"/>
        <w:rPr>
          <w:color w:val="000000"/>
        </w:rPr>
      </w:pPr>
      <w:r>
        <w:rPr>
          <w:color w:val="000000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5CC23D7D" w14:textId="77777777" w:rsidR="00932347" w:rsidRDefault="00932347">
      <w:pPr>
        <w:jc w:val="both"/>
      </w:pPr>
    </w:p>
    <w:p w14:paraId="22BDD567" w14:textId="77777777" w:rsidR="0093234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  <w:u w:val="single"/>
        </w:rPr>
        <w:t>Инструкции по упаковке и маркировке</w:t>
      </w:r>
      <w:r>
        <w:rPr>
          <w:color w:val="000000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67B0A6F5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F01FD56" w14:textId="77777777" w:rsidR="0093234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  <w:u w:val="single"/>
        </w:rPr>
        <w:t>Дефекты:</w:t>
      </w:r>
      <w:r>
        <w:rPr>
          <w:color w:val="000000"/>
        </w:rPr>
        <w:t xml:space="preserve"> 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14:paraId="0A60C182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CEC560B" w14:textId="77777777" w:rsidR="0093234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both"/>
        <w:rPr>
          <w:color w:val="000000"/>
        </w:rPr>
      </w:pPr>
      <w:r>
        <w:rPr>
          <w:color w:val="000000"/>
          <w:u w:val="single"/>
        </w:rPr>
        <w:t>Форс-мажор:</w:t>
      </w:r>
      <w:r>
        <w:rPr>
          <w:color w:val="000000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51ADB837" w14:textId="77777777" w:rsidR="00932347" w:rsidRDefault="00000000">
      <w:pPr>
        <w:jc w:val="both"/>
      </w:pPr>
      <w: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1080F61E" w14:textId="77777777" w:rsidR="00932347" w:rsidRDefault="00932347">
      <w:pPr>
        <w:jc w:val="both"/>
      </w:pPr>
    </w:p>
    <w:p w14:paraId="3E6E9219" w14:textId="77777777" w:rsidR="00932347" w:rsidRDefault="00000000">
      <w:pPr>
        <w:jc w:val="both"/>
      </w:pPr>
      <w: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</w:rPr>
        <w:t xml:space="preserve"> </w:t>
      </w:r>
    </w:p>
    <w:p w14:paraId="3D4AAD2C" w14:textId="77777777" w:rsidR="0082536B" w:rsidRPr="0082536B" w:rsidRDefault="00000000" w:rsidP="0082536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color w:val="000000"/>
        </w:rPr>
        <w:t xml:space="preserve">Необходимые технические спецификации:   </w:t>
      </w:r>
    </w:p>
    <w:p w14:paraId="72BED18B" w14:textId="6A14DC0C" w:rsidR="00932347" w:rsidRPr="0082536B" w:rsidRDefault="00000000" w:rsidP="0082536B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center"/>
        <w:rPr>
          <w:color w:val="000000"/>
        </w:rPr>
      </w:pPr>
      <w:r w:rsidRPr="0082536B">
        <w:rPr>
          <w:b/>
        </w:rPr>
        <w:t>Лот 1. Модульный дом</w:t>
      </w:r>
    </w:p>
    <w:p w14:paraId="1D79C36D" w14:textId="77777777" w:rsidR="00932347" w:rsidRDefault="00000000">
      <w:pPr>
        <w:spacing w:line="276" w:lineRule="auto"/>
        <w:jc w:val="center"/>
        <w:rPr>
          <w:b/>
        </w:rPr>
      </w:pPr>
      <w:r>
        <w:rPr>
          <w:b/>
        </w:rPr>
        <w:t>Технические спецификации</w:t>
      </w:r>
    </w:p>
    <w:p w14:paraId="634ADEDF" w14:textId="14917281" w:rsidR="00932347" w:rsidRPr="002904FB" w:rsidRDefault="00000000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  <w:r>
        <w:rPr>
          <w:b/>
        </w:rPr>
        <w:t>Поставка оборудования включает в себя установку, монтаж, ввод в эксплуатацию</w:t>
      </w:r>
      <w:r w:rsidR="002904FB">
        <w:rPr>
          <w:b/>
          <w:lang w:val="ru-RU"/>
        </w:rPr>
        <w:t xml:space="preserve">, а также доставку и отгрузку товаров </w:t>
      </w:r>
      <w:r w:rsidR="00D55FEF">
        <w:rPr>
          <w:b/>
          <w:lang w:val="ru-RU"/>
        </w:rPr>
        <w:t>до места</w:t>
      </w:r>
      <w:r w:rsidR="002904FB">
        <w:rPr>
          <w:b/>
          <w:lang w:val="ru-RU"/>
        </w:rPr>
        <w:t xml:space="preserve"> назначения.</w:t>
      </w:r>
    </w:p>
    <w:p w14:paraId="4A550CA5" w14:textId="77777777" w:rsidR="00932347" w:rsidRDefault="00932347">
      <w:pPr>
        <w:tabs>
          <w:tab w:val="left" w:pos="0"/>
        </w:tabs>
        <w:spacing w:line="276" w:lineRule="auto"/>
        <w:jc w:val="center"/>
        <w:rPr>
          <w:b/>
        </w:rPr>
      </w:pPr>
    </w:p>
    <w:tbl>
      <w:tblPr>
        <w:tblStyle w:val="a7"/>
        <w:tblW w:w="119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1"/>
        <w:gridCol w:w="3233"/>
        <w:gridCol w:w="27"/>
        <w:gridCol w:w="3258"/>
        <w:gridCol w:w="15"/>
        <w:gridCol w:w="1983"/>
      </w:tblGrid>
      <w:tr w:rsidR="00932347" w14:paraId="7DBF9D31" w14:textId="77777777">
        <w:trPr>
          <w:gridAfter w:val="1"/>
          <w:wAfter w:w="1983" w:type="dxa"/>
          <w:cantSplit/>
          <w:trHeight w:val="1064"/>
        </w:trPr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2E48B" w14:textId="77777777" w:rsidR="00932347" w:rsidRDefault="00932347">
            <w:pPr>
              <w:rPr>
                <w:sz w:val="22"/>
                <w:szCs w:val="22"/>
              </w:rPr>
            </w:pPr>
          </w:p>
          <w:p w14:paraId="249670BB" w14:textId="77777777" w:rsidR="00932347" w:rsidRDefault="00000000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3A6F6D4E" w14:textId="77777777" w:rsidR="00932347" w:rsidRDefault="00932347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FC12C17" w14:textId="77777777" w:rsidR="00932347" w:rsidRDefault="00932347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557A2" w14:textId="77777777" w:rsidR="00932347" w:rsidRDefault="00000000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932347" w14:paraId="4B0D3E6C" w14:textId="77777777">
        <w:trPr>
          <w:gridAfter w:val="1"/>
          <w:wAfter w:w="1983" w:type="dxa"/>
          <w:cantSplit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5B9C" w14:textId="77777777" w:rsidR="00932347" w:rsidRDefault="00000000">
            <w:pPr>
              <w:tabs>
                <w:tab w:val="center" w:pos="4782"/>
              </w:tabs>
              <w:jc w:val="center"/>
              <w:rPr>
                <w:b/>
              </w:rPr>
            </w:pPr>
            <w:r>
              <w:rPr>
                <w:b/>
              </w:rPr>
              <w:t>Модульный дом</w:t>
            </w:r>
          </w:p>
        </w:tc>
      </w:tr>
      <w:tr w:rsidR="00932347" w14:paraId="79908921" w14:textId="77777777">
        <w:trPr>
          <w:gridAfter w:val="1"/>
          <w:wAfter w:w="1983" w:type="dxa"/>
          <w:cantSplit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8"/>
              <w:tblW w:w="9923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23"/>
            </w:tblGrid>
            <w:tr w:rsidR="00932347" w14:paraId="01B8A527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0C3E9" w14:textId="2434AC8A" w:rsidR="00932347" w:rsidRPr="002904FB" w:rsidRDefault="00000000" w:rsidP="0082536B">
                  <w:pPr>
                    <w:tabs>
                      <w:tab w:val="center" w:pos="4782"/>
                      <w:tab w:val="left" w:pos="8014"/>
                    </w:tabs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904FB">
                    <w:rPr>
                      <w:b/>
                      <w:highlight w:val="yellow"/>
                    </w:rPr>
                    <w:t>Поставка должна предусматривать доставку и отгрузку товаров до места назначения</w:t>
                  </w:r>
                  <w:r w:rsidR="002904FB" w:rsidRPr="002904FB">
                    <w:rPr>
                      <w:b/>
                      <w:highlight w:val="yellow"/>
                      <w:lang w:val="ru-RU"/>
                    </w:rPr>
                    <w:t>, а также монтаж, сборку модульного дома</w:t>
                  </w:r>
                  <w:r w:rsidR="002904FB">
                    <w:rPr>
                      <w:b/>
                      <w:lang w:val="ru-RU"/>
                    </w:rPr>
                    <w:t>.</w:t>
                  </w:r>
                </w:p>
              </w:tc>
            </w:tr>
          </w:tbl>
          <w:p w14:paraId="23A4850A" w14:textId="77777777" w:rsidR="00932347" w:rsidRDefault="00932347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932347" w14:paraId="6BB3AA2A" w14:textId="77777777">
        <w:trPr>
          <w:gridAfter w:val="1"/>
          <w:wAfter w:w="1983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A62F" w14:textId="77777777" w:rsidR="00932347" w:rsidRDefault="00000000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Количество:</w:t>
            </w:r>
            <w:r>
              <w:rPr>
                <w:b/>
                <w:i/>
                <w:sz w:val="22"/>
                <w:szCs w:val="22"/>
              </w:rPr>
              <w:tab/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21D4" w14:textId="77777777" w:rsidR="00932347" w:rsidRDefault="00000000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 шт.</w:t>
            </w:r>
          </w:p>
        </w:tc>
      </w:tr>
      <w:tr w:rsidR="00932347" w14:paraId="4E72E942" w14:textId="77777777">
        <w:trPr>
          <w:gridAfter w:val="1"/>
          <w:wAfter w:w="1983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3F9AD" w14:textId="77777777" w:rsidR="00932347" w:rsidRDefault="00000000">
            <w:pPr>
              <w:keepNext/>
              <w:ind w:left="76" w:firstLine="207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E5BC1" w14:textId="77777777" w:rsidR="00932347" w:rsidRDefault="00932347">
            <w:pPr>
              <w:keepNext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932347" w14:paraId="5C8652E6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6344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Тип конструкции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FCD3" w14:textId="77777777" w:rsidR="00932347" w:rsidRDefault="00000000">
            <w:pPr>
              <w:rPr>
                <w:sz w:val="22"/>
                <w:szCs w:val="22"/>
              </w:rPr>
            </w:pPr>
            <w:r>
              <w:t>Модульный дом.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B52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071BD52B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1E8B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Конструктивная основа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7DEE" w14:textId="77777777" w:rsidR="00932347" w:rsidRDefault="00000000">
            <w:pPr>
              <w:rPr>
                <w:sz w:val="22"/>
                <w:szCs w:val="22"/>
              </w:rPr>
            </w:pPr>
            <w:r>
              <w:t>Каркас из оцинкованного металлического профиля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F95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3DF188DA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8486" w14:textId="6E81426D" w:rsidR="00932347" w:rsidRDefault="00000000">
            <w:pPr>
              <w:jc w:val="both"/>
            </w:pPr>
            <w:r>
              <w:t xml:space="preserve">Что входит в стоимость </w:t>
            </w:r>
            <w:r w:rsidR="0082536B">
              <w:t>отделки</w:t>
            </w:r>
            <w:r>
              <w:t xml:space="preserve"> Модульного дома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E178" w14:textId="77777777" w:rsidR="00932347" w:rsidRDefault="0000000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Перегородка с дверью</w:t>
            </w:r>
          </w:p>
          <w:p w14:paraId="4A139BCC" w14:textId="3D57EC6D" w:rsidR="00932347" w:rsidRDefault="0000000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firstLine="41"/>
              <w:rPr>
                <w:color w:val="000000"/>
              </w:rPr>
            </w:pPr>
            <w:r>
              <w:rPr>
                <w:color w:val="000000"/>
              </w:rPr>
              <w:t>Душевая кабина (поддон) размер 90 х 90см (</w:t>
            </w:r>
            <w:r w:rsidR="0082536B">
              <w:rPr>
                <w:color w:val="000000"/>
              </w:rPr>
              <w:t>не менее</w:t>
            </w:r>
            <w:r>
              <w:rPr>
                <w:color w:val="000000"/>
              </w:rPr>
              <w:t>)</w:t>
            </w:r>
          </w:p>
          <w:p w14:paraId="6D4CCDD4" w14:textId="77777777" w:rsidR="00932347" w:rsidRDefault="0000000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Унитаз </w:t>
            </w:r>
          </w:p>
          <w:p w14:paraId="36812D5C" w14:textId="77777777" w:rsidR="00932347" w:rsidRDefault="0000000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Аристон (80-100л) </w:t>
            </w:r>
          </w:p>
          <w:p w14:paraId="14B5F944" w14:textId="77777777" w:rsidR="0093234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Раковина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6D30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4622F47B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F8CC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Наружные и внутренние стены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8FA4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Сэндвич-</w:t>
            </w:r>
            <w:proofErr w:type="spellStart"/>
            <w:r>
              <w:t>панел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3ED9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2E7D7DB6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F0DE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Габаритные размеры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5ADB" w14:textId="77777777" w:rsidR="00932347" w:rsidRDefault="00000000">
            <w:pPr>
              <w:ind w:left="-2"/>
            </w:pPr>
            <w:r>
              <w:t>Длина 6,0 метр (минимум)</w:t>
            </w:r>
          </w:p>
          <w:p w14:paraId="392C2DBE" w14:textId="77777777" w:rsidR="00932347" w:rsidRDefault="00000000">
            <w:pPr>
              <w:ind w:left="-2"/>
            </w:pPr>
            <w:r>
              <w:t>Ширина 3,0 метр(минимум)</w:t>
            </w:r>
          </w:p>
          <w:p w14:paraId="6EE3B5FA" w14:textId="77777777" w:rsidR="00932347" w:rsidRDefault="00000000">
            <w:pPr>
              <w:rPr>
                <w:sz w:val="22"/>
                <w:szCs w:val="22"/>
              </w:rPr>
            </w:pPr>
            <w:r>
              <w:t>Высота 2,5 метр-2,8 м(минимум)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1D80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65D0ED0F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6A2A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Стеновые панели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5D4" w14:textId="77777777" w:rsidR="00932347" w:rsidRDefault="00000000">
            <w:pPr>
              <w:ind w:left="-2"/>
            </w:pPr>
            <w:r>
              <w:t>Толщина панели 10-15см (минимум)</w:t>
            </w:r>
          </w:p>
          <w:p w14:paraId="56C7F52C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Плотность утеплителя 80-120 кг/м куб или ПСБ-С-25/\35 (15-25+кг/м куб)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D0C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2BC73084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147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Пол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F8B1" w14:textId="77777777" w:rsidR="00932347" w:rsidRDefault="00000000">
            <w:pPr>
              <w:ind w:left="-2"/>
            </w:pPr>
            <w:r>
              <w:t>Основание: Бетонная плита</w:t>
            </w:r>
          </w:p>
          <w:p w14:paraId="3ED0651C" w14:textId="77777777" w:rsidR="00932347" w:rsidRDefault="00000000">
            <w:pPr>
              <w:ind w:left="-2"/>
            </w:pPr>
            <w:r>
              <w:t xml:space="preserve">Промежуточный слой:        </w:t>
            </w:r>
          </w:p>
          <w:p w14:paraId="5BC3AF99" w14:textId="77777777" w:rsidR="00932347" w:rsidRDefault="00000000">
            <w:r>
              <w:t>Асбестоцементный материал</w:t>
            </w:r>
          </w:p>
          <w:p w14:paraId="7D3464E8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Финишное покрытие: Линолеум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0CD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6682034F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FBD7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Кровля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3050" w14:textId="77777777" w:rsidR="00932347" w:rsidRDefault="00000000">
            <w:pPr>
              <w:ind w:left="-2" w:right="-2"/>
            </w:pPr>
            <w:r>
              <w:t>Материал покрытия: Металл (оцинкованный профлист, аналогичный стеновым панелям)</w:t>
            </w:r>
          </w:p>
          <w:p w14:paraId="3928324C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Утепление: По необходимости (в зависимости от климатических условий)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6127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5CFE5C3A" w14:textId="77777777">
        <w:trPr>
          <w:cantSplit/>
          <w:trHeight w:val="984"/>
        </w:trPr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5EE5A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Окна и двери: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C7D0" w14:textId="77777777" w:rsidR="00932347" w:rsidRDefault="00000000">
            <w:r>
              <w:t xml:space="preserve">Окна ПВХ, пластиковые. </w:t>
            </w:r>
          </w:p>
          <w:p w14:paraId="6DDF5D96" w14:textId="77777777" w:rsidR="00932347" w:rsidRDefault="00000000">
            <w:r>
              <w:t xml:space="preserve">Окна 100см х 100 см   1 шт. </w:t>
            </w:r>
          </w:p>
          <w:p w14:paraId="2D163A54" w14:textId="77777777" w:rsidR="00932347" w:rsidRDefault="00000000">
            <w:r>
              <w:t xml:space="preserve">Окно 40см х 40см 1 </w:t>
            </w:r>
            <w:proofErr w:type="spellStart"/>
            <w:r>
              <w:t>шт</w:t>
            </w:r>
            <w:proofErr w:type="spellEnd"/>
          </w:p>
          <w:p w14:paraId="4FBC290A" w14:textId="5B0B48B5" w:rsidR="00932347" w:rsidRPr="0082536B" w:rsidRDefault="00000000">
            <w:pPr>
              <w:rPr>
                <w:lang w:val="ru-RU"/>
              </w:rPr>
            </w:pPr>
            <w:r>
              <w:t>Двухкамерное остекление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4884" w14:textId="77777777" w:rsidR="00932347" w:rsidRDefault="00000000">
            <w:pPr>
              <w:rPr>
                <w:sz w:val="22"/>
                <w:szCs w:val="22"/>
              </w:rPr>
            </w:pPr>
            <w:r>
              <w:t xml:space="preserve">  </w:t>
            </w:r>
          </w:p>
        </w:tc>
        <w:tc>
          <w:tcPr>
            <w:tcW w:w="1998" w:type="dxa"/>
            <w:gridSpan w:val="2"/>
          </w:tcPr>
          <w:p w14:paraId="2E0DA84D" w14:textId="77777777" w:rsidR="00932347" w:rsidRDefault="00000000">
            <w:pPr>
              <w:spacing w:after="160" w:line="259" w:lineRule="auto"/>
            </w:pPr>
            <w:r>
              <w:t xml:space="preserve"> </w:t>
            </w:r>
          </w:p>
        </w:tc>
      </w:tr>
      <w:tr w:rsidR="00932347" w14:paraId="6E143634" w14:textId="77777777">
        <w:trPr>
          <w:gridAfter w:val="2"/>
          <w:wAfter w:w="1998" w:type="dxa"/>
          <w:cantSplit/>
        </w:trPr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502A3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F60B" w14:textId="77777777" w:rsidR="00932347" w:rsidRDefault="00000000">
            <w:pPr>
              <w:ind w:left="-2" w:right="-36"/>
            </w:pPr>
            <w:r>
              <w:t xml:space="preserve">  Двери: Металлический утепленные </w:t>
            </w:r>
          </w:p>
          <w:p w14:paraId="7905BAC4" w14:textId="77777777" w:rsidR="00932347" w:rsidRDefault="00000000">
            <w:pPr>
              <w:ind w:left="-2" w:right="-36"/>
            </w:pPr>
            <w:r>
              <w:t>Размер: 90см х 190-200см</w:t>
            </w:r>
          </w:p>
          <w:p w14:paraId="6BDAE8F0" w14:textId="77777777" w:rsidR="00932347" w:rsidRDefault="00000000">
            <w:r>
              <w:t>Внутренняя двери: пластиковые</w:t>
            </w:r>
          </w:p>
          <w:p w14:paraId="48272337" w14:textId="77777777" w:rsidR="00932347" w:rsidRDefault="00000000">
            <w:r>
              <w:t>80-90см х 190-200 см</w:t>
            </w:r>
          </w:p>
          <w:p w14:paraId="207EE1B4" w14:textId="77777777" w:rsidR="00932347" w:rsidRDefault="00000000">
            <w:pPr>
              <w:rPr>
                <w:sz w:val="22"/>
                <w:szCs w:val="22"/>
              </w:rPr>
            </w:pPr>
            <w:r>
              <w:t>Двери стандартная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F5F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2CC03B8D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8CD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lastRenderedPageBreak/>
              <w:t>Электроснабжение: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A722" w14:textId="77777777" w:rsidR="00932347" w:rsidRDefault="00000000">
            <w:pPr>
              <w:ind w:left="-2" w:right="-2"/>
            </w:pPr>
            <w:r>
              <w:t>Тип проводки: медная, трехжильная</w:t>
            </w:r>
          </w:p>
          <w:p w14:paraId="3C0981D8" w14:textId="77777777" w:rsidR="00932347" w:rsidRDefault="00000000">
            <w:pPr>
              <w:ind w:left="-2" w:right="-2"/>
            </w:pPr>
            <w:r>
              <w:t>Напряжение сети: 220 В</w:t>
            </w:r>
          </w:p>
          <w:p w14:paraId="53C701AD" w14:textId="77777777" w:rsidR="00932347" w:rsidRDefault="00000000">
            <w:pPr>
              <w:ind w:left="-2" w:right="-36"/>
            </w:pPr>
            <w:r>
              <w:t>Распределительная коробка и розетки: установлены по периметру согласно нормам электробезопасности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2B42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229DA414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4904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t>Конструкционные материалы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1285" w14:textId="77777777" w:rsidR="00932347" w:rsidRDefault="00000000">
            <w:pPr>
              <w:ind w:left="-2"/>
            </w:pPr>
            <w:r>
              <w:t>Каркас: оцинкованный металлический профиль</w:t>
            </w:r>
          </w:p>
          <w:p w14:paraId="125A39A8" w14:textId="77777777" w:rsidR="00932347" w:rsidRDefault="00000000">
            <w:pPr>
              <w:ind w:left="-2"/>
            </w:pPr>
            <w:r>
              <w:t xml:space="preserve">Облицовка стен: оцинкованная сталь с защитным полимерным покрытием </w:t>
            </w:r>
          </w:p>
          <w:p w14:paraId="2A62A47F" w14:textId="77777777" w:rsidR="00932347" w:rsidRDefault="00000000">
            <w:pPr>
              <w:ind w:left="-2" w:right="-36"/>
            </w:pPr>
            <w:r>
              <w:t xml:space="preserve">Теплоизоляция: пенополистирол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5409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55AD60D5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5FB2" w14:textId="77777777" w:rsidR="00932347" w:rsidRDefault="00000000">
            <w:pPr>
              <w:jc w:val="both"/>
            </w:pPr>
            <w:r>
              <w:t>Применение: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EDA1" w14:textId="77777777" w:rsidR="00932347" w:rsidRDefault="00000000">
            <w:pPr>
              <w:ind w:left="-2"/>
            </w:pPr>
            <w:r>
              <w:t>Гостевой дом, близкое к гостинице, в сфера туризм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1BA5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264D6C42" w14:textId="77777777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7B0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Гарантия: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02C0" w14:textId="10E5418C" w:rsidR="00932347" w:rsidRPr="0082536B" w:rsidRDefault="0000000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 менее 12 мес</w:t>
            </w:r>
            <w:proofErr w:type="spellStart"/>
            <w:r w:rsidR="0082536B">
              <w:rPr>
                <w:sz w:val="22"/>
                <w:szCs w:val="22"/>
                <w:lang w:val="ru-RU"/>
              </w:rPr>
              <w:t>яцев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444F" w14:textId="77777777" w:rsidR="00932347" w:rsidRDefault="00932347">
            <w:pPr>
              <w:rPr>
                <w:sz w:val="22"/>
                <w:szCs w:val="22"/>
              </w:rPr>
            </w:pPr>
          </w:p>
        </w:tc>
      </w:tr>
    </w:tbl>
    <w:p w14:paraId="033EE6A3" w14:textId="77777777" w:rsidR="00932347" w:rsidRDefault="00932347">
      <w:pPr>
        <w:jc w:val="both"/>
      </w:pPr>
    </w:p>
    <w:p w14:paraId="1F22B9B5" w14:textId="77777777" w:rsidR="00932347" w:rsidRDefault="00000000">
      <w:pPr>
        <w:jc w:val="center"/>
        <w:rPr>
          <w:b/>
        </w:rPr>
      </w:pPr>
      <w:r>
        <w:rPr>
          <w:b/>
        </w:rPr>
        <w:t>Лот 2. Односпальная кровать</w:t>
      </w:r>
    </w:p>
    <w:p w14:paraId="123B1AF8" w14:textId="77777777" w:rsidR="00932347" w:rsidRDefault="00932347">
      <w:pPr>
        <w:jc w:val="both"/>
      </w:pPr>
    </w:p>
    <w:tbl>
      <w:tblPr>
        <w:tblStyle w:val="a9"/>
        <w:tblW w:w="9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5"/>
        <w:gridCol w:w="2519"/>
        <w:gridCol w:w="27"/>
        <w:gridCol w:w="3273"/>
      </w:tblGrid>
      <w:tr w:rsidR="00932347" w14:paraId="21E8F22C" w14:textId="77777777">
        <w:trPr>
          <w:cantSplit/>
          <w:trHeight w:val="1064"/>
        </w:trPr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647C8" w14:textId="77777777" w:rsidR="00932347" w:rsidRDefault="00932347">
            <w:pPr>
              <w:rPr>
                <w:sz w:val="22"/>
                <w:szCs w:val="22"/>
              </w:rPr>
            </w:pPr>
          </w:p>
          <w:p w14:paraId="3A7C7329" w14:textId="77777777" w:rsidR="00932347" w:rsidRDefault="00000000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535ACBE1" w14:textId="77777777" w:rsidR="00932347" w:rsidRDefault="00932347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D4C4FD4" w14:textId="77777777" w:rsidR="00932347" w:rsidRDefault="00932347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F50BB" w14:textId="77777777" w:rsidR="00932347" w:rsidRDefault="00000000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932347" w14:paraId="7A4539D5" w14:textId="77777777">
        <w:trPr>
          <w:cantSplit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F4C78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Односпальная кровать</w:t>
            </w:r>
          </w:p>
        </w:tc>
      </w:tr>
      <w:tr w:rsidR="00932347" w14:paraId="7AE7CF69" w14:textId="77777777">
        <w:trPr>
          <w:cantSplit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8A0F5" w14:textId="77777777" w:rsidR="00932347" w:rsidRDefault="00932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a"/>
              <w:tblW w:w="9923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23"/>
            </w:tblGrid>
            <w:tr w:rsidR="00932347" w14:paraId="1F2E6067" w14:textId="7777777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D3B0B1" w14:textId="77777777" w:rsidR="00932347" w:rsidRDefault="00000000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350AAF" w14:textId="77777777" w:rsidR="00932347" w:rsidRDefault="00932347">
            <w:pPr>
              <w:rPr>
                <w:b/>
                <w:color w:val="222222"/>
                <w:sz w:val="22"/>
                <w:szCs w:val="22"/>
              </w:rPr>
            </w:pPr>
          </w:p>
        </w:tc>
      </w:tr>
      <w:tr w:rsidR="00932347" w14:paraId="6E07672B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E84E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73C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 шт.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CE7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003C5BE0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C0E0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2CB7" w14:textId="77777777" w:rsidR="00932347" w:rsidRDefault="00932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2C11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2232DB07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4FBB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Тип: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8AFA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Тип мебели-кровать односпальная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A36F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259A5A7F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5F35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288E" w14:textId="77777777" w:rsidR="00932347" w:rsidRDefault="00000000">
            <w:r>
              <w:rPr>
                <w:sz w:val="22"/>
                <w:szCs w:val="22"/>
              </w:rPr>
              <w:t>80 см -90 см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A130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02D01B36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8C7C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3C6D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190-200 см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F119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4E9F06EA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92E7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материалы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D0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Массив дерева, ЛДСП, МДФ, Ламинат или металл или </w:t>
            </w:r>
            <w:proofErr w:type="spellStart"/>
            <w:r>
              <w:rPr>
                <w:color w:val="000000"/>
                <w:sz w:val="22"/>
                <w:szCs w:val="22"/>
              </w:rPr>
              <w:t>и.т.д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A334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74185EB1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3013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Оптимальная высота с матрасом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266A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мене 40-70 см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7E5C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142BFE43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B33F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Гарантия: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56F9" w14:textId="4F0A6D33" w:rsidR="00932347" w:rsidRPr="008253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</w:rPr>
              <w:t>не менее 12 мес</w:t>
            </w:r>
            <w:proofErr w:type="spellStart"/>
            <w:r w:rsidR="0082536B">
              <w:rPr>
                <w:b/>
                <w:color w:val="000000"/>
                <w:sz w:val="22"/>
                <w:szCs w:val="22"/>
                <w:lang w:val="ru-RU"/>
              </w:rPr>
              <w:t>яцев</w:t>
            </w:r>
            <w:proofErr w:type="spell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5531" w14:textId="77777777" w:rsidR="00932347" w:rsidRDefault="00932347">
            <w:pPr>
              <w:rPr>
                <w:sz w:val="22"/>
                <w:szCs w:val="22"/>
              </w:rPr>
            </w:pPr>
          </w:p>
        </w:tc>
      </w:tr>
    </w:tbl>
    <w:p w14:paraId="76C6126C" w14:textId="77777777" w:rsidR="00932347" w:rsidRDefault="00932347">
      <w:pPr>
        <w:rPr>
          <w:b/>
        </w:rPr>
      </w:pPr>
    </w:p>
    <w:p w14:paraId="27BDC162" w14:textId="77777777" w:rsidR="00932347" w:rsidRDefault="00000000">
      <w:pPr>
        <w:jc w:val="center"/>
        <w:rPr>
          <w:b/>
        </w:rPr>
      </w:pPr>
      <w:r>
        <w:rPr>
          <w:b/>
        </w:rPr>
        <w:t>Лот 3. Телевизор</w:t>
      </w:r>
    </w:p>
    <w:p w14:paraId="35B081BA" w14:textId="77777777" w:rsidR="00932347" w:rsidRDefault="00932347">
      <w:pPr>
        <w:jc w:val="center"/>
        <w:rPr>
          <w:b/>
        </w:rPr>
      </w:pPr>
    </w:p>
    <w:tbl>
      <w:tblPr>
        <w:tblStyle w:val="ab"/>
        <w:tblW w:w="9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5"/>
        <w:gridCol w:w="2519"/>
        <w:gridCol w:w="607"/>
        <w:gridCol w:w="2693"/>
      </w:tblGrid>
      <w:tr w:rsidR="00932347" w14:paraId="604C4D98" w14:textId="77777777">
        <w:trPr>
          <w:cantSplit/>
          <w:trHeight w:val="1064"/>
        </w:trPr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D8E17" w14:textId="77777777" w:rsidR="00932347" w:rsidRDefault="00932347">
            <w:pPr>
              <w:rPr>
                <w:sz w:val="22"/>
                <w:szCs w:val="22"/>
              </w:rPr>
            </w:pPr>
          </w:p>
          <w:p w14:paraId="38F0FA2C" w14:textId="77777777" w:rsidR="00932347" w:rsidRDefault="00000000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0FBA4074" w14:textId="77777777" w:rsidR="00932347" w:rsidRDefault="00932347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77476D24" w14:textId="77777777" w:rsidR="00932347" w:rsidRDefault="00932347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2F777" w14:textId="77777777" w:rsidR="00932347" w:rsidRDefault="00000000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932347" w14:paraId="290BF08E" w14:textId="77777777">
        <w:trPr>
          <w:cantSplit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9B75A" w14:textId="77777777" w:rsidR="00932347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3. Телевизор </w:t>
            </w:r>
          </w:p>
        </w:tc>
      </w:tr>
      <w:tr w:rsidR="00932347" w14:paraId="21E4752D" w14:textId="77777777">
        <w:trPr>
          <w:cantSplit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850E6" w14:textId="77777777" w:rsidR="00932347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lastRenderedPageBreak/>
              <w:t>Поставка должна предусматривать доставку и отгрузку товаров до места назначения.</w:t>
            </w:r>
          </w:p>
        </w:tc>
      </w:tr>
      <w:tr w:rsidR="00932347" w14:paraId="5BF58E91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0F38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Количество: 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C94F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C01A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27C61771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4ACE" w14:textId="77777777" w:rsidR="0093234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C3E4" w14:textId="77777777" w:rsidR="00932347" w:rsidRDefault="00932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A977" w14:textId="77777777" w:rsidR="00932347" w:rsidRDefault="00932347">
            <w:pPr>
              <w:rPr>
                <w:sz w:val="22"/>
                <w:szCs w:val="22"/>
              </w:rPr>
            </w:pPr>
          </w:p>
        </w:tc>
      </w:tr>
      <w:tr w:rsidR="00932347" w14:paraId="7D052201" w14:textId="77777777">
        <w:trPr>
          <w:cantSplit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2263" w14:textId="77777777" w:rsidR="00932347" w:rsidRDefault="00000000">
            <w:pPr>
              <w:numPr>
                <w:ilvl w:val="0"/>
                <w:numId w:val="13"/>
              </w:numPr>
              <w:ind w:left="199" w:hanging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Диагональ: </w:t>
            </w:r>
          </w:p>
          <w:p w14:paraId="02FA3617" w14:textId="77777777" w:rsidR="00932347" w:rsidRDefault="00000000">
            <w:pPr>
              <w:numPr>
                <w:ilvl w:val="0"/>
                <w:numId w:val="13"/>
              </w:numPr>
              <w:ind w:left="199" w:hanging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Разрешение:</w:t>
            </w:r>
          </w:p>
          <w:p w14:paraId="53F9C93A" w14:textId="77777777" w:rsidR="00932347" w:rsidRDefault="00000000">
            <w:pPr>
              <w:numPr>
                <w:ilvl w:val="0"/>
                <w:numId w:val="13"/>
              </w:numPr>
              <w:ind w:left="199" w:hanging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</w:t>
            </w:r>
          </w:p>
          <w:p w14:paraId="30A98ABE" w14:textId="77777777" w:rsidR="00932347" w:rsidRDefault="00000000">
            <w:pPr>
              <w:numPr>
                <w:ilvl w:val="0"/>
                <w:numId w:val="13"/>
              </w:numPr>
              <w:ind w:left="199" w:hanging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Подключение:</w:t>
            </w:r>
          </w:p>
          <w:p w14:paraId="733C6F3D" w14:textId="77777777" w:rsidR="00932347" w:rsidRDefault="00000000">
            <w:pPr>
              <w:numPr>
                <w:ilvl w:val="0"/>
                <w:numId w:val="13"/>
              </w:numPr>
              <w:ind w:left="199" w:hanging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 </w:t>
            </w:r>
          </w:p>
          <w:p w14:paraId="70847DA7" w14:textId="77777777" w:rsidR="00932347" w:rsidRDefault="00000000">
            <w:pPr>
              <w:numPr>
                <w:ilvl w:val="0"/>
                <w:numId w:val="13"/>
              </w:numPr>
              <w:ind w:left="199" w:hanging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Гарантия: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571AC" w14:textId="77777777" w:rsidR="0093234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дюймов</w:t>
            </w:r>
          </w:p>
          <w:p w14:paraId="08768CA9" w14:textId="77777777" w:rsidR="0093234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4K UHD</w:t>
            </w:r>
          </w:p>
          <w:p w14:paraId="46FED336" w14:textId="77777777" w:rsidR="00932347" w:rsidRDefault="00932347">
            <w:pPr>
              <w:rPr>
                <w:sz w:val="22"/>
                <w:szCs w:val="22"/>
              </w:rPr>
            </w:pPr>
          </w:p>
          <w:p w14:paraId="38F991B7" w14:textId="77777777" w:rsidR="00932347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</w:t>
            </w:r>
            <w:proofErr w:type="spellEnd"/>
            <w:r>
              <w:rPr>
                <w:sz w:val="22"/>
                <w:szCs w:val="22"/>
              </w:rPr>
              <w:t>-Fi, HDMI, USB</w:t>
            </w:r>
          </w:p>
          <w:p w14:paraId="5957DDD0" w14:textId="77777777" w:rsidR="009323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номера для гостей</w:t>
            </w:r>
          </w:p>
          <w:p w14:paraId="1AE56794" w14:textId="2F05E6AC" w:rsidR="00932347" w:rsidRPr="0082536B" w:rsidRDefault="00825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не менее </w:t>
            </w:r>
            <w:r>
              <w:rPr>
                <w:color w:val="000000"/>
                <w:sz w:val="22"/>
                <w:szCs w:val="22"/>
              </w:rPr>
              <w:t>12 мес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BA2" w14:textId="77777777" w:rsidR="00932347" w:rsidRDefault="00932347">
            <w:pPr>
              <w:rPr>
                <w:sz w:val="22"/>
                <w:szCs w:val="22"/>
              </w:rPr>
            </w:pPr>
          </w:p>
        </w:tc>
      </w:tr>
    </w:tbl>
    <w:p w14:paraId="48F67FD1" w14:textId="77777777" w:rsidR="00932347" w:rsidRDefault="00932347">
      <w:pPr>
        <w:jc w:val="both"/>
      </w:pPr>
    </w:p>
    <w:p w14:paraId="33924DB8" w14:textId="77777777" w:rsidR="00932347" w:rsidRDefault="00000000">
      <w:pPr>
        <w:numPr>
          <w:ilvl w:val="0"/>
          <w:numId w:val="11"/>
        </w:numPr>
        <w:ind w:left="0" w:firstLine="0"/>
        <w:jc w:val="both"/>
      </w:pPr>
      <w:r>
        <w:rPr>
          <w:u w:val="single"/>
        </w:rPr>
        <w:t>Невыполнение обязательств</w:t>
      </w:r>
      <w: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EBC48B0" w14:textId="77777777" w:rsidR="00932347" w:rsidRDefault="00932347">
      <w:pPr>
        <w:jc w:val="both"/>
      </w:pPr>
    </w:p>
    <w:tbl>
      <w:tblPr>
        <w:tblStyle w:val="ac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26"/>
        <w:gridCol w:w="6939"/>
      </w:tblGrid>
      <w:tr w:rsidR="00932347" w14:paraId="6663AA8F" w14:textId="77777777">
        <w:tc>
          <w:tcPr>
            <w:tcW w:w="3126" w:type="dxa"/>
          </w:tcPr>
          <w:p w14:paraId="683D4E4B" w14:textId="77777777" w:rsidR="00932347" w:rsidRDefault="00000000">
            <w:pPr>
              <w:jc w:val="both"/>
            </w:pPr>
            <w:r>
              <w:t>ПЕЧАТЬ ПРЕДПРИЯТИЯ</w:t>
            </w:r>
          </w:p>
        </w:tc>
        <w:tc>
          <w:tcPr>
            <w:tcW w:w="6939" w:type="dxa"/>
          </w:tcPr>
          <w:p w14:paraId="12F18298" w14:textId="77777777" w:rsidR="00932347" w:rsidRDefault="00000000">
            <w:pPr>
              <w:jc w:val="both"/>
            </w:pPr>
            <w:r>
              <w:t>Наименование поставщика ____________________________</w:t>
            </w:r>
          </w:p>
          <w:p w14:paraId="562BB18C" w14:textId="77777777" w:rsidR="00932347" w:rsidRDefault="00932347">
            <w:pPr>
              <w:jc w:val="both"/>
            </w:pPr>
          </w:p>
          <w:p w14:paraId="654727C4" w14:textId="77777777" w:rsidR="00932347" w:rsidRDefault="00000000">
            <w:pPr>
              <w:jc w:val="both"/>
            </w:pPr>
            <w:r>
              <w:t xml:space="preserve">Подпись уполномоченного лица                        </w:t>
            </w:r>
          </w:p>
          <w:p w14:paraId="75CD7739" w14:textId="77777777" w:rsidR="00932347" w:rsidRDefault="00000000">
            <w:pPr>
              <w:jc w:val="both"/>
            </w:pPr>
            <w:r>
              <w:t xml:space="preserve">Дата: </w:t>
            </w:r>
          </w:p>
        </w:tc>
      </w:tr>
      <w:tr w:rsidR="00932347" w14:paraId="7C879AEB" w14:textId="77777777">
        <w:tc>
          <w:tcPr>
            <w:tcW w:w="3126" w:type="dxa"/>
          </w:tcPr>
          <w:p w14:paraId="18931CAC" w14:textId="77777777" w:rsidR="00932347" w:rsidRDefault="00932347">
            <w:pPr>
              <w:jc w:val="both"/>
            </w:pPr>
          </w:p>
        </w:tc>
        <w:tc>
          <w:tcPr>
            <w:tcW w:w="6939" w:type="dxa"/>
          </w:tcPr>
          <w:p w14:paraId="5EBFBB77" w14:textId="77777777" w:rsidR="00932347" w:rsidRDefault="00932347">
            <w:pPr>
              <w:jc w:val="both"/>
            </w:pPr>
          </w:p>
        </w:tc>
      </w:tr>
    </w:tbl>
    <w:p w14:paraId="794F2FA4" w14:textId="77777777" w:rsidR="00932347" w:rsidRDefault="00000000">
      <w:pPr>
        <w:spacing w:after="200"/>
        <w:ind w:left="36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d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26"/>
        <w:gridCol w:w="6939"/>
      </w:tblGrid>
      <w:tr w:rsidR="00932347" w14:paraId="408523D7" w14:textId="77777777">
        <w:tc>
          <w:tcPr>
            <w:tcW w:w="3126" w:type="dxa"/>
          </w:tcPr>
          <w:p w14:paraId="6DE39399" w14:textId="77777777" w:rsidR="00932347" w:rsidRDefault="00932347"/>
        </w:tc>
        <w:tc>
          <w:tcPr>
            <w:tcW w:w="6939" w:type="dxa"/>
          </w:tcPr>
          <w:p w14:paraId="4EA23983" w14:textId="77777777" w:rsidR="00932347" w:rsidRDefault="00932347">
            <w:pPr>
              <w:jc w:val="both"/>
            </w:pPr>
          </w:p>
        </w:tc>
      </w:tr>
    </w:tbl>
    <w:p w14:paraId="4EBCD35C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right="-72"/>
        <w:jc w:val="both"/>
        <w:rPr>
          <w:b/>
          <w:i/>
          <w:color w:val="000000"/>
        </w:rPr>
      </w:pPr>
    </w:p>
    <w:p w14:paraId="3D054B9C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1080" w:right="-72" w:hanging="540"/>
        <w:jc w:val="right"/>
        <w:rPr>
          <w:b/>
          <w:i/>
          <w:color w:val="000000"/>
        </w:rPr>
      </w:pPr>
    </w:p>
    <w:p w14:paraId="0F327BB0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1080" w:right="-72" w:hanging="540"/>
        <w:jc w:val="right"/>
        <w:rPr>
          <w:b/>
          <w:i/>
          <w:color w:val="000000"/>
        </w:rPr>
      </w:pPr>
    </w:p>
    <w:p w14:paraId="1EBFC483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right="-72"/>
        <w:jc w:val="both"/>
        <w:rPr>
          <w:b/>
          <w:i/>
          <w:color w:val="000000"/>
        </w:rPr>
      </w:pPr>
    </w:p>
    <w:p w14:paraId="3DE2AA8F" w14:textId="77777777" w:rsidR="00932347" w:rsidRDefault="0093234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1080" w:right="-72" w:hanging="540"/>
        <w:jc w:val="right"/>
        <w:rPr>
          <w:b/>
          <w:i/>
          <w:color w:val="000000"/>
        </w:rPr>
      </w:pPr>
    </w:p>
    <w:p w14:paraId="3BB6090A" w14:textId="77777777" w:rsidR="00932347" w:rsidRDefault="00000000">
      <w:pPr>
        <w:rPr>
          <w:b/>
          <w:i/>
        </w:rPr>
      </w:pPr>
      <w:r>
        <w:br w:type="page"/>
      </w:r>
    </w:p>
    <w:p w14:paraId="51859D59" w14:textId="77777777" w:rsidR="0093234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1080" w:right="-72" w:hanging="540"/>
        <w:jc w:val="right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ПРИЛОЖЕНИЕ Б</w:t>
      </w:r>
    </w:p>
    <w:p w14:paraId="0DF23B92" w14:textId="77777777" w:rsidR="00932347" w:rsidRDefault="0093234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center"/>
        <w:rPr>
          <w:b/>
        </w:rPr>
      </w:pPr>
    </w:p>
    <w:p w14:paraId="20E41A85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center"/>
      </w:pPr>
      <w:r>
        <w:rPr>
          <w:b/>
        </w:rPr>
        <w:t>ФОРМА ТЕНДЕРНОГО ПРЕДЛОЖЕНИЯ</w:t>
      </w:r>
    </w:p>
    <w:p w14:paraId="69DA28EB" w14:textId="77777777" w:rsidR="00932347" w:rsidRDefault="00000000">
      <w:pPr>
        <w:tabs>
          <w:tab w:val="right" w:pos="9072"/>
        </w:tabs>
        <w:jc w:val="both"/>
      </w:pPr>
      <w:r>
        <w:t xml:space="preserve"> </w:t>
      </w:r>
      <w:r>
        <w:tab/>
        <w:t xml:space="preserve">  ____________</w:t>
      </w:r>
    </w:p>
    <w:p w14:paraId="7160BFF2" w14:textId="77777777" w:rsidR="00932347" w:rsidRDefault="00932347">
      <w:pPr>
        <w:jc w:val="both"/>
      </w:pPr>
    </w:p>
    <w:p w14:paraId="27B09B6E" w14:textId="77777777" w:rsidR="00932347" w:rsidRDefault="00000000">
      <w:pPr>
        <w:jc w:val="both"/>
        <w:rPr>
          <w:u w:val="single"/>
        </w:rPr>
      </w:pPr>
      <w:r>
        <w:t>Кому</w:t>
      </w:r>
      <w:r>
        <w:tab/>
        <w:t xml:space="preserve">: </w:t>
      </w:r>
    </w:p>
    <w:p w14:paraId="3D478FD2" w14:textId="77777777" w:rsidR="00932347" w:rsidRDefault="00932347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</w:pPr>
    </w:p>
    <w:p w14:paraId="7D65425A" w14:textId="77777777" w:rsidR="00932347" w:rsidRDefault="0093234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</w:pPr>
    </w:p>
    <w:p w14:paraId="30AF7972" w14:textId="77777777" w:rsidR="00932347" w:rsidRDefault="00000000">
      <w:pPr>
        <w:jc w:val="both"/>
      </w:pPr>
      <w:r>
        <w:t xml:space="preserve">Адрес: </w:t>
      </w:r>
    </w:p>
    <w:p w14:paraId="56D2E2E7" w14:textId="77777777" w:rsidR="00932347" w:rsidRDefault="0093234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1133" w:hanging="52"/>
        <w:jc w:val="both"/>
      </w:pPr>
    </w:p>
    <w:p w14:paraId="7357A59C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t xml:space="preserve"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</w:t>
      </w:r>
    </w:p>
    <w:p w14:paraId="04794EE2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rPr>
          <w:b/>
        </w:rPr>
        <w:t>По Лоту 1</w:t>
      </w:r>
      <w:r>
        <w:t xml:space="preserve"> _________________ </w:t>
      </w:r>
      <w:r>
        <w:rPr>
          <w:i/>
        </w:rPr>
        <w:t>[сумма цифрами]</w:t>
      </w:r>
      <w:r>
        <w:t xml:space="preserve">, (___________) </w:t>
      </w:r>
      <w:r>
        <w:rPr>
          <w:i/>
        </w:rPr>
        <w:t xml:space="preserve">[сумма прописью] </w:t>
      </w:r>
      <w:r>
        <w:t>с учетом налогов</w:t>
      </w:r>
      <w:r>
        <w:rPr>
          <w:i/>
        </w:rPr>
        <w:t xml:space="preserve">, </w:t>
      </w:r>
      <w:r>
        <w:t xml:space="preserve">(______________) </w:t>
      </w:r>
      <w:r>
        <w:rPr>
          <w:i/>
        </w:rPr>
        <w:t>[наименование валюты]</w:t>
      </w:r>
      <w:r>
        <w:t>.</w:t>
      </w:r>
    </w:p>
    <w:p w14:paraId="3CD3D54C" w14:textId="77777777" w:rsidR="00932347" w:rsidRDefault="0093234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</w:p>
    <w:p w14:paraId="25AA89FF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rPr>
          <w:b/>
        </w:rPr>
        <w:t>По Лоту 2</w:t>
      </w:r>
      <w:r>
        <w:t xml:space="preserve"> _________________ </w:t>
      </w:r>
      <w:r>
        <w:rPr>
          <w:i/>
        </w:rPr>
        <w:t>[сумма цифрами]</w:t>
      </w:r>
      <w:r>
        <w:t xml:space="preserve">, (___________) </w:t>
      </w:r>
      <w:r>
        <w:rPr>
          <w:i/>
        </w:rPr>
        <w:t xml:space="preserve">[сумма прописью] </w:t>
      </w:r>
      <w:r>
        <w:t>с учетом налогов</w:t>
      </w:r>
      <w:r>
        <w:rPr>
          <w:i/>
        </w:rPr>
        <w:t xml:space="preserve">, </w:t>
      </w:r>
      <w:r>
        <w:t xml:space="preserve">(______________) </w:t>
      </w:r>
      <w:r>
        <w:rPr>
          <w:i/>
        </w:rPr>
        <w:t>[наименование валюты]</w:t>
      </w:r>
      <w:r>
        <w:t>.</w:t>
      </w:r>
    </w:p>
    <w:p w14:paraId="1A7CB6C2" w14:textId="77777777" w:rsidR="00932347" w:rsidRDefault="0093234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</w:p>
    <w:p w14:paraId="3D7BF004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rPr>
          <w:b/>
        </w:rPr>
        <w:t>По Лоту 3</w:t>
      </w:r>
      <w:r>
        <w:t xml:space="preserve"> _________________ </w:t>
      </w:r>
      <w:r>
        <w:rPr>
          <w:i/>
        </w:rPr>
        <w:t>[сумма цифрами]</w:t>
      </w:r>
      <w:r>
        <w:t xml:space="preserve">, (___________) </w:t>
      </w:r>
      <w:r>
        <w:rPr>
          <w:i/>
        </w:rPr>
        <w:t xml:space="preserve">[сумма прописью] </w:t>
      </w:r>
      <w:r>
        <w:t>с учетом налогов</w:t>
      </w:r>
      <w:r>
        <w:rPr>
          <w:i/>
        </w:rPr>
        <w:t xml:space="preserve">, </w:t>
      </w:r>
      <w:r>
        <w:t xml:space="preserve">(______________) </w:t>
      </w:r>
      <w:r>
        <w:rPr>
          <w:i/>
        </w:rPr>
        <w:t>[наименование валюты]</w:t>
      </w:r>
      <w:r>
        <w:t>.</w:t>
      </w:r>
    </w:p>
    <w:p w14:paraId="56B3A47D" w14:textId="77777777" w:rsidR="00932347" w:rsidRDefault="0093234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</w:pPr>
    </w:p>
    <w:p w14:paraId="44BA43D9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8C9C003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</w:pPr>
      <w: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2ED80750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309D41D5" w14:textId="77777777" w:rsidR="00932347" w:rsidRDefault="00000000">
      <w:pPr>
        <w:jc w:val="both"/>
      </w:pPr>
      <w: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1BF363F2" w14:textId="77777777" w:rsidR="00932347" w:rsidRDefault="00000000">
      <w:pPr>
        <w:jc w:val="both"/>
      </w:pPr>
      <w:r>
        <w:t xml:space="preserve">(a) </w:t>
      </w:r>
      <w: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634DED0A" w14:textId="77777777" w:rsidR="00932347" w:rsidRDefault="00000000">
      <w:pPr>
        <w:jc w:val="both"/>
      </w:pPr>
      <w:r>
        <w:t xml:space="preserve">(b) </w:t>
      </w:r>
      <w: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3F8B8654" w14:textId="77777777" w:rsidR="00932347" w:rsidRDefault="0093234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</w:p>
    <w:p w14:paraId="66AD1B5B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t>Подпись уполномоченного лица: _______________________________________________</w:t>
      </w:r>
    </w:p>
    <w:p w14:paraId="19FF5FE8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t>ФИО и должность подписавшего: ______________________________________________</w:t>
      </w:r>
    </w:p>
    <w:p w14:paraId="750F05B2" w14:textId="77777777" w:rsidR="00932347" w:rsidRDefault="0000000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</w:pPr>
      <w:r>
        <w:t>Наименование Поставщика: _______________________________________________</w:t>
      </w:r>
    </w:p>
    <w:sectPr w:rsidR="00932347">
      <w:headerReference w:type="default" r:id="rId11"/>
      <w:footerReference w:type="default" r:id="rId12"/>
      <w:pgSz w:w="11900" w:h="16820"/>
      <w:pgMar w:top="2347" w:right="964" w:bottom="1440" w:left="1276" w:header="709" w:footer="709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6C38" w14:textId="77777777" w:rsidR="00F17552" w:rsidRDefault="00F17552">
      <w:r>
        <w:separator/>
      </w:r>
    </w:p>
  </w:endnote>
  <w:endnote w:type="continuationSeparator" w:id="0">
    <w:p w14:paraId="6086D694" w14:textId="77777777" w:rsidR="00F17552" w:rsidRDefault="00F1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90EE" w14:textId="77777777" w:rsidR="009323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921"/>
      </w:tabs>
      <w:rPr>
        <w:color w:val="000000"/>
        <w:sz w:val="20"/>
        <w:szCs w:val="20"/>
      </w:rPr>
    </w:pPr>
    <w:r>
      <w:rPr>
        <w:i/>
        <w:color w:val="FF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33056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6F74" w14:textId="77777777" w:rsidR="00F17552" w:rsidRDefault="00F17552">
      <w:r>
        <w:separator/>
      </w:r>
    </w:p>
  </w:footnote>
  <w:footnote w:type="continuationSeparator" w:id="0">
    <w:p w14:paraId="433E24EE" w14:textId="77777777" w:rsidR="00F17552" w:rsidRDefault="00F1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5036" w14:textId="77777777" w:rsidR="00932347" w:rsidRDefault="0000000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right" w:pos="9000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5E28E7" wp14:editId="3D53F0D9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77055" cy="3625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7055" cy="362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Calibri" w:eastAsia="Calibri" w:hAnsi="Calibri" w:cs="Calibr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4B80E2" wp14:editId="639C45F3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77055" cy="1800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7055" cy="18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C7BA" w14:textId="77777777" w:rsidR="00932347" w:rsidRDefault="0000000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right" w:pos="9000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D347209" wp14:editId="6007BFA6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77055" cy="36254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7055" cy="362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Calibri" w:eastAsia="Calibri" w:hAnsi="Calibri" w:cs="Calibr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450313A" wp14:editId="337D4374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77055" cy="1800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7055" cy="18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1FA"/>
    <w:multiLevelType w:val="multilevel"/>
    <w:tmpl w:val="48181670"/>
    <w:lvl w:ilvl="0">
      <w:start w:val="3"/>
      <w:numFmt w:val="decimal"/>
      <w:lvlText w:val="35.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2"/>
      <w:numFmt w:val="decimal"/>
      <w:lvlText w:val="%135.%2"/>
      <w:lvlJc w:val="left"/>
      <w:pPr>
        <w:ind w:left="605" w:hanging="60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1440" w:hanging="25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7535E55"/>
    <w:multiLevelType w:val="multilevel"/>
    <w:tmpl w:val="7A163D74"/>
    <w:lvl w:ilvl="0">
      <w:start w:val="3"/>
      <w:numFmt w:val="decimal"/>
      <w:lvlText w:val="35.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35.%2"/>
      <w:lvlJc w:val="left"/>
      <w:pPr>
        <w:ind w:left="605" w:hanging="60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1440" w:hanging="25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E6A4D56"/>
    <w:multiLevelType w:val="multilevel"/>
    <w:tmpl w:val="57A25AD0"/>
    <w:lvl w:ilvl="0">
      <w:start w:val="1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C5C95"/>
    <w:multiLevelType w:val="multilevel"/>
    <w:tmpl w:val="3384B7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b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273325"/>
    <w:multiLevelType w:val="multilevel"/>
    <w:tmpl w:val="BE2A01E8"/>
    <w:lvl w:ilvl="0">
      <w:start w:val="1"/>
      <w:numFmt w:val="lowerLetter"/>
      <w:lvlText w:val="(%1)"/>
      <w:lvlJc w:val="left"/>
      <w:pPr>
        <w:ind w:left="1800" w:hanging="360"/>
      </w:pPr>
    </w:lvl>
    <w:lvl w:ilvl="1">
      <w:start w:val="1"/>
      <w:numFmt w:val="bullet"/>
      <w:lvlText w:val="❖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%3)"/>
      <w:lvlJc w:val="left"/>
      <w:pPr>
        <w:ind w:left="342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826BC1"/>
    <w:multiLevelType w:val="multilevel"/>
    <w:tmpl w:val="13D2DD7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240487F"/>
    <w:multiLevelType w:val="multilevel"/>
    <w:tmpl w:val="F89E8EA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549" w:hanging="420"/>
      </w:pPr>
    </w:lvl>
    <w:lvl w:ilvl="2">
      <w:start w:val="1"/>
      <w:numFmt w:val="decimal"/>
      <w:lvlText w:val="%1.%2.%3"/>
      <w:lvlJc w:val="left"/>
      <w:pPr>
        <w:ind w:left="2978" w:hanging="720"/>
      </w:pPr>
    </w:lvl>
    <w:lvl w:ilvl="3">
      <w:start w:val="1"/>
      <w:numFmt w:val="decimal"/>
      <w:lvlText w:val="%1.%2.%3.%4"/>
      <w:lvlJc w:val="left"/>
      <w:pPr>
        <w:ind w:left="4107" w:hanging="720"/>
      </w:pPr>
    </w:lvl>
    <w:lvl w:ilvl="4">
      <w:start w:val="1"/>
      <w:numFmt w:val="decimal"/>
      <w:lvlText w:val="%1.%2.%3.%4.%5"/>
      <w:lvlJc w:val="left"/>
      <w:pPr>
        <w:ind w:left="5596" w:hanging="1080"/>
      </w:pPr>
    </w:lvl>
    <w:lvl w:ilvl="5">
      <w:start w:val="1"/>
      <w:numFmt w:val="decimal"/>
      <w:lvlText w:val="%1.%2.%3.%4.%5.%6"/>
      <w:lvlJc w:val="left"/>
      <w:pPr>
        <w:ind w:left="6725" w:hanging="1080"/>
      </w:pPr>
    </w:lvl>
    <w:lvl w:ilvl="6">
      <w:start w:val="1"/>
      <w:numFmt w:val="decimal"/>
      <w:lvlText w:val="%1.%2.%3.%4.%5.%6.%7"/>
      <w:lvlJc w:val="left"/>
      <w:pPr>
        <w:ind w:left="8214" w:hanging="1440"/>
      </w:pPr>
    </w:lvl>
    <w:lvl w:ilvl="7">
      <w:start w:val="1"/>
      <w:numFmt w:val="decimal"/>
      <w:lvlText w:val="%1.%2.%3.%4.%5.%6.%7.%8"/>
      <w:lvlJc w:val="left"/>
      <w:pPr>
        <w:ind w:left="9343" w:hanging="1440"/>
      </w:pPr>
    </w:lvl>
    <w:lvl w:ilvl="8">
      <w:start w:val="1"/>
      <w:numFmt w:val="decimal"/>
      <w:lvlText w:val="%1.%2.%3.%4.%5.%6.%7.%8.%9"/>
      <w:lvlJc w:val="left"/>
      <w:pPr>
        <w:ind w:left="10832" w:hanging="1800"/>
      </w:pPr>
    </w:lvl>
  </w:abstractNum>
  <w:abstractNum w:abstractNumId="7" w15:restartNumberingAfterBreak="0">
    <w:nsid w:val="47264C8C"/>
    <w:multiLevelType w:val="multilevel"/>
    <w:tmpl w:val="9FA061D2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CE0CA6"/>
    <w:multiLevelType w:val="multilevel"/>
    <w:tmpl w:val="BFB897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A5DF5"/>
    <w:multiLevelType w:val="multilevel"/>
    <w:tmpl w:val="969C5DD2"/>
    <w:lvl w:ilvl="0">
      <w:start w:val="1"/>
      <w:numFmt w:val="lowerLetter"/>
      <w:lvlText w:val="(%1)"/>
      <w:lvlJc w:val="left"/>
      <w:pPr>
        <w:ind w:left="822" w:hanging="390"/>
      </w:pPr>
    </w:lvl>
    <w:lvl w:ilvl="1">
      <w:start w:val="1"/>
      <w:numFmt w:val="decimal"/>
      <w:lvlText w:val="%15.%2"/>
      <w:lvlJc w:val="left"/>
      <w:pPr>
        <w:ind w:left="504" w:hanging="50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1216" w:hanging="6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8F00635"/>
    <w:multiLevelType w:val="multilevel"/>
    <w:tmpl w:val="8BBC3A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76745"/>
    <w:multiLevelType w:val="multilevel"/>
    <w:tmpl w:val="F90E2966"/>
    <w:lvl w:ilvl="0">
      <w:start w:val="3"/>
      <w:numFmt w:val="decimal"/>
      <w:lvlText w:val="35.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35.%2"/>
      <w:lvlJc w:val="left"/>
      <w:pPr>
        <w:ind w:left="605" w:hanging="60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1440" w:hanging="25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80774EE"/>
    <w:multiLevelType w:val="multilevel"/>
    <w:tmpl w:val="439C07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78604BF6"/>
    <w:multiLevelType w:val="multilevel"/>
    <w:tmpl w:val="B3C04F2E"/>
    <w:lvl w:ilvl="0">
      <w:start w:val="3"/>
      <w:numFmt w:val="decimal"/>
      <w:lvlText w:val="35.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3"/>
      <w:numFmt w:val="decimal"/>
      <w:lvlText w:val="%135.%2"/>
      <w:lvlJc w:val="left"/>
      <w:pPr>
        <w:ind w:left="605" w:hanging="60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1440" w:hanging="25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57144832">
    <w:abstractNumId w:val="3"/>
  </w:num>
  <w:num w:numId="2" w16cid:durableId="1311640809">
    <w:abstractNumId w:val="4"/>
  </w:num>
  <w:num w:numId="3" w16cid:durableId="259533154">
    <w:abstractNumId w:val="12"/>
  </w:num>
  <w:num w:numId="4" w16cid:durableId="477454806">
    <w:abstractNumId w:val="1"/>
  </w:num>
  <w:num w:numId="5" w16cid:durableId="1679624006">
    <w:abstractNumId w:val="11"/>
  </w:num>
  <w:num w:numId="6" w16cid:durableId="2128234629">
    <w:abstractNumId w:val="0"/>
  </w:num>
  <w:num w:numId="7" w16cid:durableId="900482362">
    <w:abstractNumId w:val="13"/>
  </w:num>
  <w:num w:numId="8" w16cid:durableId="1459059686">
    <w:abstractNumId w:val="9"/>
  </w:num>
  <w:num w:numId="9" w16cid:durableId="695158414">
    <w:abstractNumId w:val="10"/>
  </w:num>
  <w:num w:numId="10" w16cid:durableId="484854896">
    <w:abstractNumId w:val="7"/>
  </w:num>
  <w:num w:numId="11" w16cid:durableId="1837069338">
    <w:abstractNumId w:val="2"/>
  </w:num>
  <w:num w:numId="12" w16cid:durableId="2103329443">
    <w:abstractNumId w:val="6"/>
  </w:num>
  <w:num w:numId="13" w16cid:durableId="99572215">
    <w:abstractNumId w:val="5"/>
  </w:num>
  <w:num w:numId="14" w16cid:durableId="1189221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47"/>
    <w:rsid w:val="00136E8D"/>
    <w:rsid w:val="002904FB"/>
    <w:rsid w:val="00333056"/>
    <w:rsid w:val="004B66A8"/>
    <w:rsid w:val="006A372B"/>
    <w:rsid w:val="00761DFB"/>
    <w:rsid w:val="007C25D4"/>
    <w:rsid w:val="0082536B"/>
    <w:rsid w:val="00932347"/>
    <w:rsid w:val="009B0394"/>
    <w:rsid w:val="00A47EB3"/>
    <w:rsid w:val="00C131A0"/>
    <w:rsid w:val="00D55FEF"/>
    <w:rsid w:val="00F1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ABAA"/>
  <w15:docId w15:val="{2ED05CBC-3018-46A8-9397-D17F64DC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F5496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48"/>
      <w:szCs w:val="4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temirovzanybek3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stemirovzanybek3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3641</Words>
  <Characters>20754</Characters>
  <Application>Microsoft Office Word</Application>
  <DocSecurity>0</DocSecurity>
  <Lines>172</Lines>
  <Paragraphs>48</Paragraphs>
  <ScaleCrop>false</ScaleCrop>
  <Company/>
  <LinksUpToDate>false</LinksUpToDate>
  <CharactersWithSpaces>24347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Мугалим</dc:creator>
  <cp:lastModifiedBy>Мугалим</cp:lastModifiedBy>
  <cp:revision>2</cp:revision>
  <dcterms:created xsi:type="dcterms:W3CDTF">2026-05-19T04:29:00Z</dcterms:created>
  <dcterms:modified xsi:type="dcterms:W3CDTF">2026-05-19T04:29:00Z</dcterms:modified>
</cp:coreProperties>
</file>