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1FD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МИНИСТЕРСТВО ЗДРАВООХРАНЕНИЯ КЫРГЫЗСКОЙ РЕСПУБЛИКИ ПРОЕКТ ВСЕМИРНОГО БАНКА:</w:t>
      </w:r>
    </w:p>
    <w:p w14:paraId="5977DBCC" w14:textId="56AE98DA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 ОПЕРАЦИЯ ПОВЫШЕНИЯ КАЧЕСТВА ПЕРВИЧНОЙ МЕДИКО-САНИТАРНОЙ ПОМОЩИ</w:t>
      </w:r>
    </w:p>
    <w:p w14:paraId="66380DFA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14:paraId="0F7D2D1B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Специалист по Мониторингу и Оценке (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) ОРП </w:t>
      </w:r>
    </w:p>
    <w:p w14:paraId="4D75A3CF" w14:textId="0E3D09D3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>по реализации Операции повышения качества первичной медико-санитарной помощи</w:t>
      </w:r>
    </w:p>
    <w:p w14:paraId="351A1E35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I. ОБЩАЯ ИНФОРМАЦИЯ</w:t>
      </w:r>
    </w:p>
    <w:p w14:paraId="4605A135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Министерство здравоохранения Кыргызской Республики (МЗ КР) реализует «Операцию повышения качества первичной медико-санитарной помощи» (ОПК ПМСП), финансируемую Всемирным банком.</w:t>
      </w:r>
    </w:p>
    <w:p w14:paraId="610652CE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Операция повышения качества первичной медико-санитарной помощи (далее - ОПКПМСП) состоит из двух компонентов. Компонент 1: Компонент ПОР (Программа) включает все области результатов/мероприятия и индикаторов, связанных с выплатами (ИСВ), которые в настоящее время составляют ППКПМСП в рамках первоначального гранта/кредита и трастового фонда, управляемого получателем (RETF). Компонент 2: инвестиционный компонент (Проект), финансируемый в рамках Дополнительного финансирования, состоящий из двух подкомпонентов. Подкомпонент 2.1 (товары,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услуги, операционные расходы) будет финансироваться за счет нового финансирования из многостороннего донорского целевого фонда (МДТФ) ОПКПМСП, в то время как подкомпонент 2.2 (TП – Техническая поддержка) будет финансироваться из единого донорского целевого фонда (ЕДТФ).</w:t>
      </w:r>
    </w:p>
    <w:p w14:paraId="4AA39FE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Программа поддерживает три основные области результатов, направленные на укрепление нескольких основополагающих элементов системы повышения качества здравоохранения.</w:t>
      </w:r>
    </w:p>
    <w:p w14:paraId="023A061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Область результатов 1: Интеграция механизмов устойчивого повышения качества в процесс предоставления услуг.</w:t>
      </w:r>
    </w:p>
    <w:p w14:paraId="07083111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Область результатов 2: Усиление стратегических закупок для обеспечения качества медицинской помощи.</w:t>
      </w:r>
    </w:p>
    <w:p w14:paraId="604F200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Область результатов 3: Укрепление управления и менеджмента в секторе здравоохранения для повышения качества.</w:t>
      </w:r>
    </w:p>
    <w:p w14:paraId="568DC9D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</w:p>
    <w:p w14:paraId="188504F7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Проект содействует оказанию Технической помощи и поставке товаров, имеющих решающее значение для повышения эффективности Программы.</w:t>
      </w:r>
    </w:p>
    <w:p w14:paraId="421C32A0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</w:p>
    <w:p w14:paraId="4ECEF51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Подкомпонент 2.1 обеспечит организации ПМСП базовым диагностическим и клиническим оборудованием, товарами и операционными расходами для повышения качества обслуживания по широкому спектру медицинских услуг, включая охрану здоровья матери и ребенка (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ОЗМиР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) и неинфекционные заболевания (НИЗ). Также будут дополнительные инвестиции для укрепления потенциала управления медицинскими </w:t>
      </w:r>
      <w:r w:rsidRPr="002907FA">
        <w:rPr>
          <w:rFonts w:ascii="Times New Roman" w:hAnsi="Times New Roman" w:cs="Times New Roman"/>
          <w:sz w:val="24"/>
          <w:szCs w:val="24"/>
        </w:rPr>
        <w:lastRenderedPageBreak/>
        <w:t xml:space="preserve">отходами и обеспечения общей готовности к работе с ИТ для расширения масштабов мероприятий в сфере цифрового здравоохранения. Данный подкомпонент поможет восполнить этот пробел, дополняя первоначальный подход Программы, ориентированной на результат. </w:t>
      </w:r>
    </w:p>
    <w:p w14:paraId="78093192" w14:textId="405E8298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>Подкомпонент 2.2 включает в себя ТП (консультационные услуги и обучение), которые имеют решающее значение для повышения качества ПМСП, включая оптимизацию и внедрение ИТ-систем и программного обеспечения, постоянную разработку и обновление учебных и оценочных материалов для НПР, разработку рекомендаций для учреждений ПМСП по соответствующим аспектам финансирования здравоохранения на основе последних реформ, разработку технических спецификаций для тендеров, разработку стандартов экологического и социального управления, техническую координацию, обучение и аудит.</w:t>
      </w:r>
    </w:p>
    <w:p w14:paraId="13BFA0A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II. ЦЕЛИ ЗАДАНИЯ</w:t>
      </w:r>
    </w:p>
    <w:p w14:paraId="398420A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Целью данного задания является обеспечение эффективного и систематического сбора, анализа и интерпретации данных для оценки прогресса и результатов реализации Операции. Специалист по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способствует принятию обоснованных управленческих решений, направленных на улучшение качества и доступности медицинских услуг, повышая эффективность использования ресурсов и достижение поставленных целей Операции.</w:t>
      </w:r>
    </w:p>
    <w:p w14:paraId="1CE69B83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III. ОБЪЕМ УСЛУГ</w:t>
      </w:r>
    </w:p>
    <w:p w14:paraId="55E8C46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Специалист по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будет выполнять следующие функциональные обязанности:</w:t>
      </w:r>
    </w:p>
    <w:p w14:paraId="5DC4B9FA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1. Планирование и разработка системы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:</w:t>
      </w:r>
    </w:p>
    <w:p w14:paraId="5F1F9BFD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Рассмотрение рамочной системы мониторинга и оценки (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) Операции, включая индикаторы результативности, промежуточные и конечные результаты, предоставление рекомендаций по необходимым обновлениям и улучшениям, в соответствии с операционным руководством и международными стандартами.</w:t>
      </w:r>
    </w:p>
    <w:p w14:paraId="5AB00F87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 xml:space="preserve">Подготовка годовых и полугодовых планов мероприятий по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и согласование их с руководителем Отдела реализации проектов (ОРП).</w:t>
      </w:r>
    </w:p>
    <w:p w14:paraId="2F5086FC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 xml:space="preserve">Обеспечение интеграции системы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в процесс проектного управления и отчетности (ЦРП, индикаторы Всемирного банка).</w:t>
      </w:r>
    </w:p>
    <w:p w14:paraId="3F573C53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2. Сбор и управление данными</w:t>
      </w:r>
    </w:p>
    <w:p w14:paraId="10B220A2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Организация и контроль регулярного сбора данных по индикаторам Операции из подведомственных учреждений и партнерских организаций.</w:t>
      </w:r>
    </w:p>
    <w:p w14:paraId="1C9AB095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Обеспечение качества данных, включая полноту, достоверность и своевременность, проведение выборочной верификации и триангуляции данных при необходимости.</w:t>
      </w:r>
    </w:p>
    <w:p w14:paraId="757513C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Ведение и обновление электронных баз данных (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dashboards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), обеспечение их совместимости с системами отчетности МЗ КР и доноров.</w:t>
      </w:r>
    </w:p>
    <w:p w14:paraId="2784965B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3. Анализ и оценка результатов</w:t>
      </w:r>
    </w:p>
    <w:p w14:paraId="2488EB9D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Проведение анализа количественных и качественных данных, подготовка аналитических выводов и рекомендаций для руководства ОРП.</w:t>
      </w:r>
    </w:p>
    <w:p w14:paraId="33C3B59C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 xml:space="preserve">Подготовка квартальных, полугодовых и годовых отчетов по реализации проекта в части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.</w:t>
      </w:r>
    </w:p>
    <w:p w14:paraId="761AF7C3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Участие в проведении тематических исследований, опросов, оценок воздействия и независимой верификации (IVA).</w:t>
      </w:r>
    </w:p>
    <w:p w14:paraId="039FE8BB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4. Поддержка управления проектом</w:t>
      </w:r>
    </w:p>
    <w:p w14:paraId="28B00F33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Предоставление руководству ОРП достоверной информации для принятия решений.</w:t>
      </w:r>
    </w:p>
    <w:p w14:paraId="0543D30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Подготовка аналитических записок и материалов для заседаний Технического координационного совета, Совета по политике здравоохранения и доноров.</w:t>
      </w:r>
    </w:p>
    <w:p w14:paraId="16034933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Участие в разработке ТЗ для консультантов и подрядчиков с учетом требований мониторинга и отчетности.</w:t>
      </w:r>
    </w:p>
    <w:p w14:paraId="171BEFF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 xml:space="preserve">Контроль выполнения подрядчиками и консультантами обязательств по предоставлению данных для системы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.</w:t>
      </w:r>
    </w:p>
    <w:p w14:paraId="25D18051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5. Координация и взаимодействие</w:t>
      </w:r>
    </w:p>
    <w:p w14:paraId="713475FE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Сотрудничество с менеджером ОРП, специалистами по закупкам, финансовыми и техническими специалистами, специалистами по социальным и экологическим вопросам.</w:t>
      </w:r>
    </w:p>
    <w:p w14:paraId="049F97EC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Координация с учреждениями здравоохранения, органами власти и партнерами для обеспечения своевременности, достоверности и полноты данных.</w:t>
      </w:r>
    </w:p>
    <w:p w14:paraId="7993FBF1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Проведение обучающих мероприятий (семинаров, тренингов) по вопросам сбора данных, отчетности и анализа для сотрудников ОРП и региональных партнеров.</w:t>
      </w:r>
    </w:p>
    <w:p w14:paraId="3D354A22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6. Контроль качества и прозрачность</w:t>
      </w:r>
    </w:p>
    <w:p w14:paraId="4069BE50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Обеспечение высокого качества отчетности и мониторинговых мероприятий.</w:t>
      </w:r>
    </w:p>
    <w:p w14:paraId="33B6D33D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Документирование всех результатов мониторинга и обеспечение их доступности для руководства МЗ и доноров.</w:t>
      </w:r>
    </w:p>
    <w:p w14:paraId="07D28C47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Содействие прозрачности и подотчетности реализации проекта за счет своевременного распространения согласованных данных и результатов.</w:t>
      </w:r>
    </w:p>
    <w:p w14:paraId="335C2D5A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IV. Организация работы и отчётность</w:t>
      </w:r>
    </w:p>
    <w:p w14:paraId="724499F4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Специалист по мониторингу и оценке является сотрудником Отдела реализации проекта (ОРП) и выполняет свои обязанности на постоянной основе в составе отдела.</w:t>
      </w:r>
    </w:p>
    <w:p w14:paraId="585A6414" w14:textId="2586F8EB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 xml:space="preserve">Специалист по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МиО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подотчетен менеджеру ОРП и курирующему заместителю министра. Подготавливает ежемесячные отчеты о проделанной работе и достижениях по индикаторам. Обеспечивает предоставление данных для консолидированной отчетности в МЗ КР и во Всемирный Банк (ВБ).</w:t>
      </w:r>
    </w:p>
    <w:p w14:paraId="1EBE369F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V. Ресурсы, предоставляемые работодателем</w:t>
      </w:r>
    </w:p>
    <w:p w14:paraId="43866E30" w14:textId="286AD555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>Министерство здравоохранения КР предоставляет необходимые отчеты и исследования, а также другие сопутствующие документы для эффективной реализации целей проекта. Кроме того, обеспечивается рабочее место и необходимое компьютерное оборудование</w:t>
      </w:r>
    </w:p>
    <w:p w14:paraId="173DFEE2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VI. Квалификационные требования и критерии оценки</w:t>
      </w:r>
    </w:p>
    <w:p w14:paraId="4067ED9B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Высшее образование в области здравоохранения, экономики, статистики, управления проектами, государственных или социальных наук либо смежных областях – 20 баллов.</w:t>
      </w:r>
    </w:p>
    <w:p w14:paraId="6E13346A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Опыт работы не менее 3 лет в сфере мониторинга и оценки, управления программами или проектами в здравоохранении, включая разработку индикаторов, систем сбора данных и отчетности – 30 баллов.</w:t>
      </w:r>
    </w:p>
    <w:p w14:paraId="71CEAFEE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Практический опыт участия в проектах Всемирного банка, Азиатского банка развития или других международных организаций, включая подготовку отчетности и взаимодействие с донорами – 15 баллов.</w:t>
      </w:r>
    </w:p>
    <w:p w14:paraId="21402D2E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Навыки аналитической работы: опыт проведения анализа количественных и качественных данных, подготовки аналитических отчетов, проведения опросов и оценок воздействия (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) – 15 баллов.</w:t>
      </w:r>
    </w:p>
    <w:p w14:paraId="361210F5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 xml:space="preserve">Компьютерные и ИТ-навыки: уверенное владение MS Office (Word, Excel, Access, PowerPoint), базами данных и современными инструментами анализа (SPSS, STATA, Power BI или аналоги), опыт работы с </w:t>
      </w:r>
      <w:proofErr w:type="spellStart"/>
      <w:r w:rsidRPr="002907FA">
        <w:rPr>
          <w:rFonts w:ascii="Times New Roman" w:hAnsi="Times New Roman" w:cs="Times New Roman"/>
          <w:sz w:val="24"/>
          <w:szCs w:val="24"/>
        </w:rPr>
        <w:t>dashboard</w:t>
      </w:r>
      <w:proofErr w:type="spellEnd"/>
      <w:r w:rsidRPr="002907FA">
        <w:rPr>
          <w:rFonts w:ascii="Times New Roman" w:hAnsi="Times New Roman" w:cs="Times New Roman"/>
          <w:sz w:val="24"/>
          <w:szCs w:val="24"/>
        </w:rPr>
        <w:t>-системами – 10 баллов.</w:t>
      </w:r>
    </w:p>
    <w:p w14:paraId="6E215946" w14:textId="77777777" w:rsidR="002907FA" w:rsidRPr="002907FA" w:rsidRDefault="002907FA" w:rsidP="002907FA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•</w:t>
      </w:r>
      <w:r w:rsidRPr="002907FA">
        <w:rPr>
          <w:rFonts w:ascii="Times New Roman" w:hAnsi="Times New Roman" w:cs="Times New Roman"/>
          <w:sz w:val="24"/>
          <w:szCs w:val="24"/>
        </w:rPr>
        <w:tab/>
        <w:t>Языки: свободное владение русским и кыргызским языками, достаточное знание английского языка для работы с проектной и донорской документацией – 10 баллов.</w:t>
      </w:r>
    </w:p>
    <w:p w14:paraId="69E94795" w14:textId="7C461A45" w:rsidR="002907FA" w:rsidRPr="004D6FCF" w:rsidRDefault="002907FA" w:rsidP="00290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07FA">
        <w:rPr>
          <w:rFonts w:ascii="Times New Roman" w:hAnsi="Times New Roman" w:cs="Times New Roman"/>
          <w:sz w:val="24"/>
          <w:szCs w:val="24"/>
        </w:rPr>
        <w:t>VII. Продолжительность задания</w:t>
      </w:r>
    </w:p>
    <w:p w14:paraId="7E3E22CE" w14:textId="2D359948" w:rsidR="005C7DA9" w:rsidRPr="004D6FCF" w:rsidRDefault="002907FA" w:rsidP="004D6FCF">
      <w:pPr>
        <w:rPr>
          <w:rFonts w:ascii="Times New Roman" w:hAnsi="Times New Roman" w:cs="Times New Roman"/>
          <w:sz w:val="24"/>
          <w:szCs w:val="24"/>
        </w:rPr>
      </w:pPr>
      <w:r w:rsidRPr="002907FA">
        <w:rPr>
          <w:rFonts w:ascii="Times New Roman" w:hAnsi="Times New Roman" w:cs="Times New Roman"/>
          <w:sz w:val="24"/>
          <w:szCs w:val="24"/>
        </w:rPr>
        <w:t>Контракт заключается сроком на 12 месяцев (включая испытательный срок в 3 месяца) с возможным продлением по результатам оценки деятельности и в зависимости от потребностей Операции.</w:t>
      </w:r>
    </w:p>
    <w:sectPr w:rsidR="005C7DA9" w:rsidRPr="004D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AD6"/>
    <w:multiLevelType w:val="multilevel"/>
    <w:tmpl w:val="8A9E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A5AFF"/>
    <w:multiLevelType w:val="multilevel"/>
    <w:tmpl w:val="783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26CCA"/>
    <w:multiLevelType w:val="multilevel"/>
    <w:tmpl w:val="7E5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5BA"/>
    <w:multiLevelType w:val="multilevel"/>
    <w:tmpl w:val="D410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D3C7F"/>
    <w:multiLevelType w:val="hybridMultilevel"/>
    <w:tmpl w:val="A48C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1F34"/>
    <w:multiLevelType w:val="hybridMultilevel"/>
    <w:tmpl w:val="3B86F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A324A"/>
    <w:multiLevelType w:val="multilevel"/>
    <w:tmpl w:val="F0C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611BC"/>
    <w:multiLevelType w:val="hybridMultilevel"/>
    <w:tmpl w:val="B7E43344"/>
    <w:lvl w:ilvl="0" w:tplc="5D7A72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60568D"/>
    <w:multiLevelType w:val="multilevel"/>
    <w:tmpl w:val="468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A348F"/>
    <w:multiLevelType w:val="multilevel"/>
    <w:tmpl w:val="101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E5BF1"/>
    <w:multiLevelType w:val="multilevel"/>
    <w:tmpl w:val="F9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C273C"/>
    <w:multiLevelType w:val="multilevel"/>
    <w:tmpl w:val="CDE8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91887"/>
    <w:multiLevelType w:val="hybridMultilevel"/>
    <w:tmpl w:val="31BE9B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99734D"/>
    <w:multiLevelType w:val="multilevel"/>
    <w:tmpl w:val="574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8795F"/>
    <w:multiLevelType w:val="multilevel"/>
    <w:tmpl w:val="13064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764B7"/>
    <w:multiLevelType w:val="multilevel"/>
    <w:tmpl w:val="2EF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B7990"/>
    <w:multiLevelType w:val="multilevel"/>
    <w:tmpl w:val="95D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978A8"/>
    <w:multiLevelType w:val="multilevel"/>
    <w:tmpl w:val="452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86B53"/>
    <w:multiLevelType w:val="multilevel"/>
    <w:tmpl w:val="1C5A0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1499B"/>
    <w:multiLevelType w:val="multilevel"/>
    <w:tmpl w:val="13F4B8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97019"/>
    <w:multiLevelType w:val="hybridMultilevel"/>
    <w:tmpl w:val="0CB2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B23"/>
    <w:multiLevelType w:val="multilevel"/>
    <w:tmpl w:val="962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D194C"/>
    <w:multiLevelType w:val="multilevel"/>
    <w:tmpl w:val="71FA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833F7"/>
    <w:multiLevelType w:val="hybridMultilevel"/>
    <w:tmpl w:val="A5B0C8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6B21"/>
    <w:multiLevelType w:val="multilevel"/>
    <w:tmpl w:val="42AA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2058C"/>
    <w:multiLevelType w:val="multilevel"/>
    <w:tmpl w:val="FBC8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F088B"/>
    <w:multiLevelType w:val="multilevel"/>
    <w:tmpl w:val="B4746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554CE5"/>
    <w:multiLevelType w:val="multilevel"/>
    <w:tmpl w:val="42E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E7EE0"/>
    <w:multiLevelType w:val="hybridMultilevel"/>
    <w:tmpl w:val="7492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322B3"/>
    <w:multiLevelType w:val="multilevel"/>
    <w:tmpl w:val="E2D6B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7F51CF"/>
    <w:multiLevelType w:val="multilevel"/>
    <w:tmpl w:val="6FBE5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501B6E"/>
    <w:multiLevelType w:val="hybridMultilevel"/>
    <w:tmpl w:val="F51E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D70BF"/>
    <w:multiLevelType w:val="multilevel"/>
    <w:tmpl w:val="326A5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D83F81"/>
    <w:multiLevelType w:val="multilevel"/>
    <w:tmpl w:val="0886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D848EA"/>
    <w:multiLevelType w:val="multilevel"/>
    <w:tmpl w:val="F99A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018656">
    <w:abstractNumId w:val="25"/>
  </w:num>
  <w:num w:numId="2" w16cid:durableId="137306696">
    <w:abstractNumId w:val="9"/>
  </w:num>
  <w:num w:numId="3" w16cid:durableId="871845505">
    <w:abstractNumId w:val="27"/>
  </w:num>
  <w:num w:numId="4" w16cid:durableId="1226333512">
    <w:abstractNumId w:val="3"/>
  </w:num>
  <w:num w:numId="5" w16cid:durableId="751270761">
    <w:abstractNumId w:val="33"/>
  </w:num>
  <w:num w:numId="6" w16cid:durableId="1684546601">
    <w:abstractNumId w:val="32"/>
  </w:num>
  <w:num w:numId="7" w16cid:durableId="749156710">
    <w:abstractNumId w:val="2"/>
  </w:num>
  <w:num w:numId="8" w16cid:durableId="1380085042">
    <w:abstractNumId w:val="13"/>
  </w:num>
  <w:num w:numId="9" w16cid:durableId="1069377338">
    <w:abstractNumId w:val="34"/>
  </w:num>
  <w:num w:numId="10" w16cid:durableId="355426720">
    <w:abstractNumId w:val="21"/>
  </w:num>
  <w:num w:numId="11" w16cid:durableId="1910534909">
    <w:abstractNumId w:val="5"/>
  </w:num>
  <w:num w:numId="12" w16cid:durableId="903178230">
    <w:abstractNumId w:val="12"/>
  </w:num>
  <w:num w:numId="13" w16cid:durableId="1629045725">
    <w:abstractNumId w:val="23"/>
  </w:num>
  <w:num w:numId="14" w16cid:durableId="145436589">
    <w:abstractNumId w:val="7"/>
  </w:num>
  <w:num w:numId="15" w16cid:durableId="1770004458">
    <w:abstractNumId w:val="31"/>
  </w:num>
  <w:num w:numId="16" w16cid:durableId="1128431486">
    <w:abstractNumId w:val="20"/>
  </w:num>
  <w:num w:numId="17" w16cid:durableId="619461746">
    <w:abstractNumId w:val="11"/>
  </w:num>
  <w:num w:numId="18" w16cid:durableId="1868980494">
    <w:abstractNumId w:val="16"/>
  </w:num>
  <w:num w:numId="19" w16cid:durableId="1972439773">
    <w:abstractNumId w:val="8"/>
  </w:num>
  <w:num w:numId="20" w16cid:durableId="171114623">
    <w:abstractNumId w:val="19"/>
  </w:num>
  <w:num w:numId="21" w16cid:durableId="302278063">
    <w:abstractNumId w:val="22"/>
  </w:num>
  <w:num w:numId="22" w16cid:durableId="818690976">
    <w:abstractNumId w:val="10"/>
  </w:num>
  <w:num w:numId="23" w16cid:durableId="1066689248">
    <w:abstractNumId w:val="30"/>
  </w:num>
  <w:num w:numId="24" w16cid:durableId="371656583">
    <w:abstractNumId w:val="1"/>
  </w:num>
  <w:num w:numId="25" w16cid:durableId="707072869">
    <w:abstractNumId w:val="29"/>
  </w:num>
  <w:num w:numId="26" w16cid:durableId="1788543281">
    <w:abstractNumId w:val="15"/>
  </w:num>
  <w:num w:numId="27" w16cid:durableId="788401377">
    <w:abstractNumId w:val="18"/>
  </w:num>
  <w:num w:numId="28" w16cid:durableId="1209995575">
    <w:abstractNumId w:val="17"/>
  </w:num>
  <w:num w:numId="29" w16cid:durableId="721632681">
    <w:abstractNumId w:val="14"/>
  </w:num>
  <w:num w:numId="30" w16cid:durableId="739443574">
    <w:abstractNumId w:val="0"/>
  </w:num>
  <w:num w:numId="31" w16cid:durableId="1679772874">
    <w:abstractNumId w:val="26"/>
  </w:num>
  <w:num w:numId="32" w16cid:durableId="640036561">
    <w:abstractNumId w:val="24"/>
  </w:num>
  <w:num w:numId="33" w16cid:durableId="498929428">
    <w:abstractNumId w:val="6"/>
  </w:num>
  <w:num w:numId="34" w16cid:durableId="500511725">
    <w:abstractNumId w:val="4"/>
  </w:num>
  <w:num w:numId="35" w16cid:durableId="1683820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7"/>
    <w:rsid w:val="00074D14"/>
    <w:rsid w:val="000F265B"/>
    <w:rsid w:val="001816A4"/>
    <w:rsid w:val="0018578E"/>
    <w:rsid w:val="001E7703"/>
    <w:rsid w:val="002907FA"/>
    <w:rsid w:val="002C410B"/>
    <w:rsid w:val="00383CED"/>
    <w:rsid w:val="004D6FCF"/>
    <w:rsid w:val="004F3A2A"/>
    <w:rsid w:val="00521C58"/>
    <w:rsid w:val="005C2D1C"/>
    <w:rsid w:val="005C7DA9"/>
    <w:rsid w:val="00662419"/>
    <w:rsid w:val="00663C57"/>
    <w:rsid w:val="00674367"/>
    <w:rsid w:val="00762625"/>
    <w:rsid w:val="0076762F"/>
    <w:rsid w:val="00787E24"/>
    <w:rsid w:val="0079410B"/>
    <w:rsid w:val="008666E0"/>
    <w:rsid w:val="00867510"/>
    <w:rsid w:val="008D039B"/>
    <w:rsid w:val="00914A06"/>
    <w:rsid w:val="009423E4"/>
    <w:rsid w:val="00AD40FF"/>
    <w:rsid w:val="00B10494"/>
    <w:rsid w:val="00B34759"/>
    <w:rsid w:val="00BD77BC"/>
    <w:rsid w:val="00CD0050"/>
    <w:rsid w:val="00D24CC6"/>
    <w:rsid w:val="00D7668E"/>
    <w:rsid w:val="00E76339"/>
    <w:rsid w:val="00EA57F2"/>
    <w:rsid w:val="00EE0365"/>
    <w:rsid w:val="00F54B36"/>
    <w:rsid w:val="00FC2D0F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3544"/>
  <w15:chartTrackingRefBased/>
  <w15:docId w15:val="{0487E509-409B-469F-99C2-D21E386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1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epagetitle">
    <w:name w:val="thepagetitle"/>
    <w:basedOn w:val="a"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1.1.1_List Paragraph,Body,Bullets,List Bullet Mary,List Paragraph (numbered (a)),List Paragraph Char Char Char,List Paragraph nowy,List Paragraph1,Liste 1,Medium Grid 1 - Accent 21,Numbered List Paragraph,References,ReferencesCxSpLast,lp1"/>
    <w:basedOn w:val="a"/>
    <w:link w:val="a4"/>
    <w:uiPriority w:val="34"/>
    <w:qFormat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1C5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7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4D14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24CC6"/>
    <w:rPr>
      <w:b/>
      <w:bCs/>
    </w:rPr>
  </w:style>
  <w:style w:type="table" w:styleId="aa">
    <w:name w:val="Table Grid"/>
    <w:basedOn w:val="a1"/>
    <w:uiPriority w:val="59"/>
    <w:rsid w:val="00D2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1.1.1_List Paragraph Знак,Body Знак,Bullets Знак,List Bullet Mary Знак,List Paragraph (numbered (a)) Знак,List Paragraph Char Char Char Знак,List Paragraph nowy Знак,List Paragraph1 Знак,Liste 1 Знак,Medium Grid 1 - Accent 21 Знак"/>
    <w:basedOn w:val="a0"/>
    <w:link w:val="a3"/>
    <w:uiPriority w:val="34"/>
    <w:qFormat/>
    <w:rsid w:val="0018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8578E"/>
    <w:pPr>
      <w:widowControl w:val="0"/>
      <w:autoSpaceDE w:val="0"/>
      <w:autoSpaceDN w:val="0"/>
      <w:spacing w:after="0" w:line="240" w:lineRule="auto"/>
      <w:ind w:left="126" w:firstLine="68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semiHidden/>
    <w:rsid w:val="0018578E"/>
    <w:rPr>
      <w:rFonts w:ascii="Times New Roman" w:eastAsia="Times New Roman" w:hAnsi="Times New Roman" w:cs="Times New Roman"/>
      <w:sz w:val="27"/>
      <w:szCs w:val="27"/>
    </w:rPr>
  </w:style>
  <w:style w:type="character" w:styleId="HTML">
    <w:name w:val="HTML Typewriter"/>
    <w:basedOn w:val="a0"/>
    <w:rsid w:val="008675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362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Sultangazieva Saltanat</dc:creator>
  <cp:keywords/>
  <dc:description/>
  <cp:lastModifiedBy>Ainura Kenjekaraeva</cp:lastModifiedBy>
  <cp:revision>2</cp:revision>
  <dcterms:created xsi:type="dcterms:W3CDTF">2026-05-13T11:12:00Z</dcterms:created>
  <dcterms:modified xsi:type="dcterms:W3CDTF">2026-05-13T11:12:00Z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44d78353-dba7-43f0-b106-dbae7dc5d712</vt:lpwstr>
  </property>
</Properties>
</file>