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34A2" w14:textId="77777777" w:rsidR="00692F84" w:rsidRPr="000A5A28" w:rsidRDefault="00692F84" w:rsidP="00692F84">
      <w:pPr>
        <w:jc w:val="right"/>
        <w:rPr>
          <w:rFonts w:ascii="Calibri" w:hAnsi="Calibri" w:cs="Calibri"/>
        </w:rPr>
      </w:pPr>
      <w:r w:rsidRPr="000A5A28">
        <w:rPr>
          <w:rFonts w:ascii="Calibri" w:hAnsi="Calibri" w:cs="Calibri"/>
        </w:rPr>
        <w:t>Appendix 1: Terms of Reference (</w:t>
      </w:r>
      <w:proofErr w:type="spellStart"/>
      <w:r w:rsidRPr="000A5A28">
        <w:rPr>
          <w:rFonts w:ascii="Calibri" w:hAnsi="Calibri" w:cs="Calibri"/>
        </w:rPr>
        <w:t>ToR</w:t>
      </w:r>
      <w:proofErr w:type="spellEnd"/>
      <w:r w:rsidRPr="000A5A28">
        <w:rPr>
          <w:rFonts w:ascii="Calibri" w:hAnsi="Calibri" w:cs="Calibri"/>
        </w:rPr>
        <w:t>)</w:t>
      </w:r>
    </w:p>
    <w:p w14:paraId="2886E843" w14:textId="3A95821D" w:rsidR="003861BF" w:rsidRPr="000A5A28" w:rsidRDefault="00692F84" w:rsidP="00692F84">
      <w:pPr>
        <w:jc w:val="center"/>
        <w:rPr>
          <w:rFonts w:ascii="Calibri" w:hAnsi="Calibri" w:cs="Calibri"/>
          <w:b/>
          <w:bCs/>
        </w:rPr>
      </w:pPr>
      <w:r w:rsidRPr="000A5A28">
        <w:rPr>
          <w:rFonts w:ascii="Calibri" w:hAnsi="Calibri" w:cs="Calibri"/>
          <w:b/>
          <w:bCs/>
        </w:rPr>
        <w:t>DEVELOPMENT OF NATIONAL DIGITAL HEALTH INTEROPERABILITY FRAMEWORK IN THE KYRGYZ REPUBLIC</w:t>
      </w:r>
    </w:p>
    <w:p w14:paraId="240E2B85" w14:textId="079C203B" w:rsidR="00E45FA3" w:rsidRPr="000A5A28" w:rsidRDefault="00E45FA3" w:rsidP="00E45FA3">
      <w:pPr>
        <w:rPr>
          <w:rFonts w:ascii="Calibri" w:hAnsi="Calibri" w:cs="Calibri"/>
          <w:b/>
          <w:bCs/>
        </w:rPr>
      </w:pPr>
      <w:r w:rsidRPr="000A5A28">
        <w:rPr>
          <w:rFonts w:ascii="Calibri" w:hAnsi="Calibri" w:cs="Calibri"/>
          <w:b/>
          <w:bCs/>
        </w:rPr>
        <w:t>1. BACKGROUND</w:t>
      </w:r>
    </w:p>
    <w:p w14:paraId="4EA8656E" w14:textId="77777777" w:rsidR="00E45FA3" w:rsidRPr="000A5A28" w:rsidRDefault="00E45FA3" w:rsidP="007954E6">
      <w:pPr>
        <w:rPr>
          <w:rFonts w:ascii="Calibri" w:hAnsi="Calibri" w:cs="Calibri"/>
        </w:rPr>
      </w:pPr>
      <w:r w:rsidRPr="000A5A28">
        <w:rPr>
          <w:rFonts w:ascii="Calibri" w:hAnsi="Calibri" w:cs="Calibri"/>
        </w:rPr>
        <w:t>The Kyrgyz Republic has made significant progress in the development of a unified digital health ecosystem. A range of national digital solutions has been implemented to support data collection, processing, and storage across key clinical and administrative workflows, including outpatient care, laboratory services, immunization, human resources, and civil registration (births and deaths).</w:t>
      </w:r>
    </w:p>
    <w:p w14:paraId="2D481E2E" w14:textId="77777777" w:rsidR="00E45FA3" w:rsidRPr="000A5A28" w:rsidRDefault="00E45FA3" w:rsidP="007954E6">
      <w:pPr>
        <w:rPr>
          <w:rFonts w:ascii="Calibri" w:hAnsi="Calibri" w:cs="Calibri"/>
        </w:rPr>
      </w:pPr>
      <w:r w:rsidRPr="000A5A28">
        <w:rPr>
          <w:rFonts w:ascii="Calibri" w:hAnsi="Calibri" w:cs="Calibri"/>
        </w:rPr>
        <w:t>These systems operate within a shared digital environment and are increasingly integrated through national platforms such as the interoperability framework “</w:t>
      </w:r>
      <w:proofErr w:type="spellStart"/>
      <w:r w:rsidRPr="000A5A28">
        <w:rPr>
          <w:rFonts w:ascii="Calibri" w:hAnsi="Calibri" w:cs="Calibri"/>
        </w:rPr>
        <w:t>Tunduk</w:t>
      </w:r>
      <w:proofErr w:type="spellEnd"/>
      <w:r w:rsidRPr="000A5A28">
        <w:rPr>
          <w:rFonts w:ascii="Calibri" w:hAnsi="Calibri" w:cs="Calibri"/>
        </w:rPr>
        <w:t>”. However, despite this progress, challenges remain in ensuring standardized data exchange, consistent data structures, and alignment of regulatory and technical approaches across systems.</w:t>
      </w:r>
    </w:p>
    <w:p w14:paraId="42BA8FCC" w14:textId="77777777" w:rsidR="00E45FA3" w:rsidRPr="000A5A28" w:rsidRDefault="00E45FA3" w:rsidP="007954E6">
      <w:pPr>
        <w:rPr>
          <w:rFonts w:ascii="Calibri" w:hAnsi="Calibri" w:cs="Calibri"/>
        </w:rPr>
      </w:pPr>
      <w:r w:rsidRPr="000A5A28">
        <w:rPr>
          <w:rFonts w:ascii="Calibri" w:hAnsi="Calibri" w:cs="Calibri"/>
        </w:rPr>
        <w:t>To address these challenges, the Ministry of Health, with support from WHO and partners under the Joint Programme “Bridging the Digital Health Divide”, is initiating the development of a national interoperability framework for digital health.</w:t>
      </w:r>
    </w:p>
    <w:p w14:paraId="39DE44DE" w14:textId="11CBF580" w:rsidR="00E45FA3" w:rsidRPr="000A5A28" w:rsidRDefault="00E45FA3" w:rsidP="00E45FA3">
      <w:pPr>
        <w:rPr>
          <w:rFonts w:ascii="Calibri" w:hAnsi="Calibri" w:cs="Calibri"/>
          <w:b/>
          <w:bCs/>
        </w:rPr>
      </w:pPr>
      <w:r w:rsidRPr="000A5A28">
        <w:rPr>
          <w:rFonts w:ascii="Calibri" w:hAnsi="Calibri" w:cs="Calibri"/>
          <w:b/>
          <w:bCs/>
        </w:rPr>
        <w:t>2. OBJECTIVE</w:t>
      </w:r>
    </w:p>
    <w:p w14:paraId="1F04D231" w14:textId="77777777" w:rsidR="00E45FA3" w:rsidRPr="000A5A28" w:rsidRDefault="00E45FA3" w:rsidP="00E45FA3">
      <w:pPr>
        <w:rPr>
          <w:rFonts w:ascii="Calibri" w:hAnsi="Calibri" w:cs="Calibri"/>
        </w:rPr>
      </w:pPr>
      <w:r w:rsidRPr="000A5A28">
        <w:rPr>
          <w:rFonts w:ascii="Calibri" w:hAnsi="Calibri" w:cs="Calibri"/>
        </w:rPr>
        <w:t>The objective of this assignment is to develop a structured, implementable interoperability framework, including data architecture, minimum data sets, data dictionary, and data exchange specifications for digital health systems in the Kyrgyz Republic.</w:t>
      </w:r>
    </w:p>
    <w:p w14:paraId="1700579A" w14:textId="77777777" w:rsidR="00E45FA3" w:rsidRPr="000A5A28" w:rsidRDefault="00E45FA3" w:rsidP="00E45FA3">
      <w:pPr>
        <w:rPr>
          <w:rFonts w:ascii="Calibri" w:hAnsi="Calibri" w:cs="Calibri"/>
        </w:rPr>
      </w:pPr>
      <w:r w:rsidRPr="000A5A28">
        <w:rPr>
          <w:rFonts w:ascii="Calibri" w:hAnsi="Calibri" w:cs="Calibri"/>
        </w:rPr>
        <w:t>The framework shall support:</w:t>
      </w:r>
    </w:p>
    <w:p w14:paraId="032D7276" w14:textId="6E691154" w:rsidR="00E45FA3" w:rsidRPr="000A5A28" w:rsidRDefault="00E45FA3" w:rsidP="00D80678">
      <w:pPr>
        <w:numPr>
          <w:ilvl w:val="0"/>
          <w:numId w:val="3"/>
        </w:numPr>
        <w:rPr>
          <w:rFonts w:ascii="Calibri" w:hAnsi="Calibri" w:cs="Calibri"/>
        </w:rPr>
      </w:pPr>
      <w:r w:rsidRPr="000A5A28">
        <w:rPr>
          <w:rFonts w:ascii="Calibri" w:hAnsi="Calibri" w:cs="Calibri"/>
        </w:rPr>
        <w:t>Consistent data structures across systems</w:t>
      </w:r>
      <w:r w:rsidR="00A82CE8" w:rsidRPr="000A5A28">
        <w:rPr>
          <w:rFonts w:ascii="Calibri" w:hAnsi="Calibri" w:cs="Calibri"/>
        </w:rPr>
        <w:t>.</w:t>
      </w:r>
    </w:p>
    <w:p w14:paraId="018CBF3C" w14:textId="4FCABF5F" w:rsidR="00E45FA3" w:rsidRPr="000A5A28" w:rsidRDefault="00E45FA3" w:rsidP="00D80678">
      <w:pPr>
        <w:numPr>
          <w:ilvl w:val="0"/>
          <w:numId w:val="3"/>
        </w:numPr>
        <w:rPr>
          <w:rFonts w:ascii="Calibri" w:hAnsi="Calibri" w:cs="Calibri"/>
        </w:rPr>
      </w:pPr>
      <w:r w:rsidRPr="000A5A28">
        <w:rPr>
          <w:rFonts w:ascii="Calibri" w:hAnsi="Calibri" w:cs="Calibri"/>
        </w:rPr>
        <w:t>Interoperability between health and non-health systems</w:t>
      </w:r>
      <w:r w:rsidR="00A82CE8" w:rsidRPr="000A5A28">
        <w:rPr>
          <w:rFonts w:ascii="Calibri" w:hAnsi="Calibri" w:cs="Calibri"/>
        </w:rPr>
        <w:t>.</w:t>
      </w:r>
      <w:r w:rsidRPr="000A5A28">
        <w:rPr>
          <w:rFonts w:ascii="Calibri" w:hAnsi="Calibri" w:cs="Calibri"/>
        </w:rPr>
        <w:t xml:space="preserve"> </w:t>
      </w:r>
    </w:p>
    <w:p w14:paraId="0F911447" w14:textId="301C8318" w:rsidR="00E45FA3" w:rsidRPr="000A5A28" w:rsidRDefault="00E45FA3" w:rsidP="00D80678">
      <w:pPr>
        <w:numPr>
          <w:ilvl w:val="0"/>
          <w:numId w:val="3"/>
        </w:numPr>
        <w:rPr>
          <w:rFonts w:ascii="Calibri" w:hAnsi="Calibri" w:cs="Calibri"/>
        </w:rPr>
      </w:pPr>
      <w:r w:rsidRPr="000A5A28">
        <w:rPr>
          <w:rFonts w:ascii="Calibri" w:hAnsi="Calibri" w:cs="Calibri"/>
        </w:rPr>
        <w:t xml:space="preserve">Integration with national digital platforms, including </w:t>
      </w:r>
      <w:proofErr w:type="spellStart"/>
      <w:r w:rsidRPr="000A5A28">
        <w:rPr>
          <w:rFonts w:ascii="Calibri" w:hAnsi="Calibri" w:cs="Calibri"/>
        </w:rPr>
        <w:t>Tunduk</w:t>
      </w:r>
      <w:proofErr w:type="spellEnd"/>
      <w:r w:rsidR="00A82CE8" w:rsidRPr="000A5A28">
        <w:rPr>
          <w:rFonts w:ascii="Calibri" w:hAnsi="Calibri" w:cs="Calibri"/>
        </w:rPr>
        <w:t>.</w:t>
      </w:r>
      <w:r w:rsidRPr="000A5A28">
        <w:rPr>
          <w:rFonts w:ascii="Calibri" w:hAnsi="Calibri" w:cs="Calibri"/>
        </w:rPr>
        <w:t xml:space="preserve"> </w:t>
      </w:r>
    </w:p>
    <w:p w14:paraId="4BC3AA19" w14:textId="50DDF28E" w:rsidR="00E45FA3" w:rsidRPr="000A5A28" w:rsidRDefault="00E45FA3" w:rsidP="00D80678">
      <w:pPr>
        <w:numPr>
          <w:ilvl w:val="0"/>
          <w:numId w:val="3"/>
        </w:numPr>
        <w:rPr>
          <w:rFonts w:ascii="Calibri" w:hAnsi="Calibri" w:cs="Calibri"/>
        </w:rPr>
      </w:pPr>
      <w:r w:rsidRPr="000A5A28">
        <w:rPr>
          <w:rFonts w:ascii="Calibri" w:hAnsi="Calibri" w:cs="Calibri"/>
        </w:rPr>
        <w:t>Alignment with national policies and regulatory requirements</w:t>
      </w:r>
      <w:r w:rsidR="00A82CE8" w:rsidRPr="000A5A28">
        <w:rPr>
          <w:rFonts w:ascii="Calibri" w:hAnsi="Calibri" w:cs="Calibri"/>
        </w:rPr>
        <w:t>.</w:t>
      </w:r>
      <w:r w:rsidRPr="000A5A28">
        <w:rPr>
          <w:rFonts w:ascii="Calibri" w:hAnsi="Calibri" w:cs="Calibri"/>
        </w:rPr>
        <w:t xml:space="preserve"> </w:t>
      </w:r>
    </w:p>
    <w:p w14:paraId="2F5ED8A5" w14:textId="7AFAC39D" w:rsidR="00E45FA3" w:rsidRPr="000A5A28" w:rsidRDefault="00E45FA3" w:rsidP="00E45FA3">
      <w:pPr>
        <w:rPr>
          <w:rFonts w:ascii="Calibri" w:hAnsi="Calibri" w:cs="Calibri"/>
          <w:b/>
          <w:bCs/>
        </w:rPr>
      </w:pPr>
      <w:r w:rsidRPr="000A5A28">
        <w:rPr>
          <w:rFonts w:ascii="Calibri" w:hAnsi="Calibri" w:cs="Calibri"/>
          <w:b/>
          <w:bCs/>
        </w:rPr>
        <w:t>3. SCOPE OF WORK</w:t>
      </w:r>
    </w:p>
    <w:p w14:paraId="64AA0F73" w14:textId="77777777" w:rsidR="00E45FA3" w:rsidRPr="000A5A28" w:rsidRDefault="00E45FA3" w:rsidP="00E45FA3">
      <w:pPr>
        <w:rPr>
          <w:rFonts w:ascii="Calibri" w:hAnsi="Calibri" w:cs="Calibri"/>
        </w:rPr>
      </w:pPr>
      <w:r w:rsidRPr="000A5A28">
        <w:rPr>
          <w:rFonts w:ascii="Calibri" w:hAnsi="Calibri" w:cs="Calibri"/>
        </w:rPr>
        <w:t>The Contractor shall provide end-to-end technical support for the development of an interoperability framework, including data architecture, minimum data sets, data dictionary, and data exchange specifications.</w:t>
      </w:r>
    </w:p>
    <w:p w14:paraId="6B1FA2FD" w14:textId="77777777" w:rsidR="00E45FA3" w:rsidRPr="000A5A28" w:rsidRDefault="00E45FA3" w:rsidP="00E45FA3">
      <w:pPr>
        <w:rPr>
          <w:rFonts w:ascii="Calibri" w:hAnsi="Calibri" w:cs="Calibri"/>
        </w:rPr>
      </w:pPr>
      <w:r w:rsidRPr="000A5A28">
        <w:rPr>
          <w:rFonts w:ascii="Calibri" w:hAnsi="Calibri" w:cs="Calibri"/>
        </w:rPr>
        <w:t>All outputs shall be developed in close coordination with the Ministry of Health to ensure ownership, alignment with national priorities, and adoption at the national level.</w:t>
      </w:r>
    </w:p>
    <w:p w14:paraId="37BCB98C" w14:textId="77777777" w:rsidR="00E45FA3" w:rsidRPr="000A5A28" w:rsidRDefault="00E45FA3" w:rsidP="00E45FA3">
      <w:pPr>
        <w:rPr>
          <w:rFonts w:ascii="Calibri" w:hAnsi="Calibri" w:cs="Calibri"/>
        </w:rPr>
      </w:pPr>
      <w:r w:rsidRPr="000A5A28">
        <w:rPr>
          <w:rFonts w:ascii="Calibri" w:hAnsi="Calibri" w:cs="Calibri"/>
        </w:rPr>
        <w:lastRenderedPageBreak/>
        <w:t>All outputs shall be structured in a clear, detailed, and standardized manner to ensure their direct usability for system design, integration, and regulatory adoption, without requiring substantial re-interpretation or additional conceptual development.</w:t>
      </w:r>
    </w:p>
    <w:p w14:paraId="5E271097" w14:textId="77777777" w:rsidR="00E45FA3" w:rsidRPr="000A5A28" w:rsidRDefault="00E45FA3" w:rsidP="00E45FA3">
      <w:pPr>
        <w:rPr>
          <w:rFonts w:ascii="Calibri" w:hAnsi="Calibri" w:cs="Calibri"/>
        </w:rPr>
      </w:pPr>
      <w:r w:rsidRPr="000A5A28">
        <w:rPr>
          <w:rFonts w:ascii="Calibri" w:hAnsi="Calibri" w:cs="Calibri"/>
        </w:rPr>
        <w:t>The Contractor shall not develop software solutions but shall produce technical and methodological outputs that can be directly used for system design, integration, and regulatory application.</w:t>
      </w:r>
    </w:p>
    <w:p w14:paraId="717F5F5B" w14:textId="77777777" w:rsidR="00E45FA3" w:rsidRPr="000A5A28" w:rsidRDefault="00E45FA3" w:rsidP="00E45FA3">
      <w:pPr>
        <w:rPr>
          <w:rFonts w:ascii="Calibri" w:hAnsi="Calibri" w:cs="Calibri"/>
          <w:b/>
          <w:bCs/>
        </w:rPr>
      </w:pPr>
      <w:r w:rsidRPr="000A5A28">
        <w:rPr>
          <w:rFonts w:ascii="Calibri" w:hAnsi="Calibri" w:cs="Calibri"/>
          <w:b/>
          <w:bCs/>
        </w:rPr>
        <w:t>3.1 Analysis of Current Landscape</w:t>
      </w:r>
    </w:p>
    <w:p w14:paraId="3E7A16C0" w14:textId="6DAF0C52" w:rsidR="00E45FA3" w:rsidRPr="000A5A28" w:rsidRDefault="00E45FA3" w:rsidP="00D80678">
      <w:pPr>
        <w:numPr>
          <w:ilvl w:val="0"/>
          <w:numId w:val="1"/>
        </w:numPr>
        <w:rPr>
          <w:rFonts w:ascii="Calibri" w:hAnsi="Calibri" w:cs="Calibri"/>
        </w:rPr>
      </w:pPr>
      <w:r w:rsidRPr="000A5A28">
        <w:rPr>
          <w:rFonts w:ascii="Calibri" w:hAnsi="Calibri" w:cs="Calibri"/>
        </w:rPr>
        <w:t>Review existing digital health systems and data flows</w:t>
      </w:r>
      <w:r w:rsidR="00A82CE8" w:rsidRPr="000A5A28">
        <w:rPr>
          <w:rFonts w:ascii="Calibri" w:hAnsi="Calibri" w:cs="Calibri"/>
        </w:rPr>
        <w:t>.</w:t>
      </w:r>
      <w:r w:rsidRPr="000A5A28">
        <w:rPr>
          <w:rFonts w:ascii="Calibri" w:hAnsi="Calibri" w:cs="Calibri"/>
        </w:rPr>
        <w:t xml:space="preserve"> </w:t>
      </w:r>
    </w:p>
    <w:p w14:paraId="6CC7A4C8" w14:textId="6F78A4B7" w:rsidR="00E45FA3" w:rsidRPr="000A5A28" w:rsidRDefault="00E45FA3" w:rsidP="00D80678">
      <w:pPr>
        <w:numPr>
          <w:ilvl w:val="0"/>
          <w:numId w:val="1"/>
        </w:numPr>
        <w:rPr>
          <w:rFonts w:ascii="Calibri" w:hAnsi="Calibri" w:cs="Calibri"/>
        </w:rPr>
      </w:pPr>
      <w:r w:rsidRPr="000A5A28">
        <w:rPr>
          <w:rFonts w:ascii="Calibri" w:hAnsi="Calibri" w:cs="Calibri"/>
        </w:rPr>
        <w:t>Identify key data sources, systems, and integration points</w:t>
      </w:r>
      <w:r w:rsidR="00A82CE8" w:rsidRPr="000A5A28">
        <w:rPr>
          <w:rFonts w:ascii="Calibri" w:hAnsi="Calibri" w:cs="Calibri"/>
        </w:rPr>
        <w:t>.</w:t>
      </w:r>
      <w:r w:rsidRPr="000A5A28">
        <w:rPr>
          <w:rFonts w:ascii="Calibri" w:hAnsi="Calibri" w:cs="Calibri"/>
        </w:rPr>
        <w:t xml:space="preserve"> </w:t>
      </w:r>
    </w:p>
    <w:p w14:paraId="42096F1D" w14:textId="0253F54C" w:rsidR="00E45FA3" w:rsidRPr="000A5A28" w:rsidRDefault="00E45FA3" w:rsidP="00D80678">
      <w:pPr>
        <w:numPr>
          <w:ilvl w:val="0"/>
          <w:numId w:val="1"/>
        </w:numPr>
        <w:rPr>
          <w:rFonts w:ascii="Calibri" w:hAnsi="Calibri" w:cs="Calibri"/>
        </w:rPr>
      </w:pPr>
      <w:r w:rsidRPr="000A5A28">
        <w:rPr>
          <w:rFonts w:ascii="Calibri" w:hAnsi="Calibri" w:cs="Calibri"/>
        </w:rPr>
        <w:t xml:space="preserve">Assess current interoperability mechanisms, including </w:t>
      </w:r>
      <w:proofErr w:type="spellStart"/>
      <w:r w:rsidRPr="000A5A28">
        <w:rPr>
          <w:rFonts w:ascii="Calibri" w:hAnsi="Calibri" w:cs="Calibri"/>
        </w:rPr>
        <w:t>Tunduk</w:t>
      </w:r>
      <w:proofErr w:type="spellEnd"/>
      <w:r w:rsidR="00A82CE8" w:rsidRPr="000A5A28">
        <w:rPr>
          <w:rFonts w:ascii="Calibri" w:hAnsi="Calibri" w:cs="Calibri"/>
        </w:rPr>
        <w:t>.</w:t>
      </w:r>
      <w:r w:rsidRPr="000A5A28">
        <w:rPr>
          <w:rFonts w:ascii="Calibri" w:hAnsi="Calibri" w:cs="Calibri"/>
        </w:rPr>
        <w:t xml:space="preserve"> </w:t>
      </w:r>
    </w:p>
    <w:p w14:paraId="7EF87915" w14:textId="69F61EFA" w:rsidR="00E45FA3" w:rsidRPr="000A5A28" w:rsidRDefault="00E45FA3" w:rsidP="00D80678">
      <w:pPr>
        <w:numPr>
          <w:ilvl w:val="0"/>
          <w:numId w:val="1"/>
        </w:numPr>
        <w:rPr>
          <w:rFonts w:ascii="Calibri" w:hAnsi="Calibri" w:cs="Calibri"/>
        </w:rPr>
      </w:pPr>
      <w:r w:rsidRPr="000A5A28">
        <w:rPr>
          <w:rFonts w:ascii="Calibri" w:hAnsi="Calibri" w:cs="Calibri"/>
        </w:rPr>
        <w:t>Identify gaps and inconsistencies in data structures and data exchange</w:t>
      </w:r>
      <w:r w:rsidR="00A82CE8" w:rsidRPr="000A5A28">
        <w:rPr>
          <w:rFonts w:ascii="Calibri" w:hAnsi="Calibri" w:cs="Calibri"/>
        </w:rPr>
        <w:t>.</w:t>
      </w:r>
      <w:r w:rsidRPr="000A5A28">
        <w:rPr>
          <w:rFonts w:ascii="Calibri" w:hAnsi="Calibri" w:cs="Calibri"/>
        </w:rPr>
        <w:t xml:space="preserve"> </w:t>
      </w:r>
    </w:p>
    <w:p w14:paraId="3EF14F55" w14:textId="77777777" w:rsidR="00E45FA3" w:rsidRPr="000A5A28" w:rsidRDefault="00E45FA3" w:rsidP="00E45FA3">
      <w:pPr>
        <w:rPr>
          <w:rFonts w:ascii="Calibri" w:hAnsi="Calibri" w:cs="Calibri"/>
          <w:b/>
          <w:bCs/>
        </w:rPr>
      </w:pPr>
      <w:r w:rsidRPr="000A5A28">
        <w:rPr>
          <w:rFonts w:ascii="Calibri" w:hAnsi="Calibri" w:cs="Calibri"/>
          <w:b/>
          <w:bCs/>
        </w:rPr>
        <w:t>3.2 Development of Data Architecture</w:t>
      </w:r>
    </w:p>
    <w:p w14:paraId="4A7D34F6" w14:textId="220F49C5" w:rsidR="00E45FA3" w:rsidRPr="000A5A28" w:rsidRDefault="00E45FA3" w:rsidP="00D80678">
      <w:pPr>
        <w:numPr>
          <w:ilvl w:val="0"/>
          <w:numId w:val="4"/>
        </w:numPr>
        <w:rPr>
          <w:rFonts w:ascii="Calibri" w:hAnsi="Calibri" w:cs="Calibri"/>
        </w:rPr>
      </w:pPr>
      <w:r w:rsidRPr="000A5A28">
        <w:rPr>
          <w:rFonts w:ascii="Calibri" w:hAnsi="Calibri" w:cs="Calibri"/>
        </w:rPr>
        <w:t>Define a high-level data architecture for the digital health ecosystem</w:t>
      </w:r>
      <w:r w:rsidR="00A82CE8" w:rsidRPr="000A5A28">
        <w:rPr>
          <w:rFonts w:ascii="Calibri" w:hAnsi="Calibri" w:cs="Calibri"/>
        </w:rPr>
        <w:t>.</w:t>
      </w:r>
      <w:r w:rsidRPr="000A5A28">
        <w:rPr>
          <w:rFonts w:ascii="Calibri" w:hAnsi="Calibri" w:cs="Calibri"/>
        </w:rPr>
        <w:t xml:space="preserve"> </w:t>
      </w:r>
    </w:p>
    <w:p w14:paraId="4065AD57" w14:textId="3F8DD917" w:rsidR="00E45FA3" w:rsidRPr="000A5A28" w:rsidRDefault="00E45FA3" w:rsidP="00D80678">
      <w:pPr>
        <w:numPr>
          <w:ilvl w:val="0"/>
          <w:numId w:val="4"/>
        </w:numPr>
        <w:rPr>
          <w:rFonts w:ascii="Calibri" w:hAnsi="Calibri" w:cs="Calibri"/>
        </w:rPr>
      </w:pPr>
      <w:r w:rsidRPr="000A5A28">
        <w:rPr>
          <w:rFonts w:ascii="Calibri" w:hAnsi="Calibri" w:cs="Calibri"/>
        </w:rPr>
        <w:t>Identify core data domains (e.g., patient, services, providers, events)</w:t>
      </w:r>
      <w:r w:rsidR="00A82CE8" w:rsidRPr="000A5A28">
        <w:rPr>
          <w:rFonts w:ascii="Calibri" w:hAnsi="Calibri" w:cs="Calibri"/>
        </w:rPr>
        <w:t>.</w:t>
      </w:r>
      <w:r w:rsidRPr="000A5A28">
        <w:rPr>
          <w:rFonts w:ascii="Calibri" w:hAnsi="Calibri" w:cs="Calibri"/>
        </w:rPr>
        <w:t xml:space="preserve"> </w:t>
      </w:r>
    </w:p>
    <w:p w14:paraId="17B7B2A2" w14:textId="3FCE2EFB" w:rsidR="00E45FA3" w:rsidRPr="000A5A28" w:rsidRDefault="00E45FA3" w:rsidP="00D80678">
      <w:pPr>
        <w:numPr>
          <w:ilvl w:val="0"/>
          <w:numId w:val="4"/>
        </w:numPr>
        <w:rPr>
          <w:rFonts w:ascii="Calibri" w:hAnsi="Calibri" w:cs="Calibri"/>
        </w:rPr>
      </w:pPr>
      <w:r w:rsidRPr="000A5A28">
        <w:rPr>
          <w:rFonts w:ascii="Calibri" w:hAnsi="Calibri" w:cs="Calibri"/>
        </w:rPr>
        <w:t>Define relationships between data entities</w:t>
      </w:r>
      <w:r w:rsidR="00A82CE8" w:rsidRPr="000A5A28">
        <w:rPr>
          <w:rFonts w:ascii="Calibri" w:hAnsi="Calibri" w:cs="Calibri"/>
        </w:rPr>
        <w:t>.</w:t>
      </w:r>
      <w:r w:rsidRPr="000A5A28">
        <w:rPr>
          <w:rFonts w:ascii="Calibri" w:hAnsi="Calibri" w:cs="Calibri"/>
        </w:rPr>
        <w:t xml:space="preserve"> </w:t>
      </w:r>
    </w:p>
    <w:p w14:paraId="7D4CA406" w14:textId="63ED350A" w:rsidR="00E45FA3" w:rsidRPr="000A5A28" w:rsidRDefault="00E45FA3" w:rsidP="00D80678">
      <w:pPr>
        <w:numPr>
          <w:ilvl w:val="0"/>
          <w:numId w:val="4"/>
        </w:numPr>
        <w:rPr>
          <w:rFonts w:ascii="Calibri" w:hAnsi="Calibri" w:cs="Calibri"/>
        </w:rPr>
      </w:pPr>
      <w:r w:rsidRPr="000A5A28">
        <w:rPr>
          <w:rFonts w:ascii="Calibri" w:hAnsi="Calibri" w:cs="Calibri"/>
        </w:rPr>
        <w:t>Ensure alignment with existing systems and national data flows</w:t>
      </w:r>
      <w:r w:rsidR="00A82CE8" w:rsidRPr="000A5A28">
        <w:rPr>
          <w:rFonts w:ascii="Calibri" w:hAnsi="Calibri" w:cs="Calibri"/>
        </w:rPr>
        <w:t>.</w:t>
      </w:r>
      <w:r w:rsidRPr="000A5A28">
        <w:rPr>
          <w:rFonts w:ascii="Calibri" w:hAnsi="Calibri" w:cs="Calibri"/>
        </w:rPr>
        <w:t xml:space="preserve"> </w:t>
      </w:r>
    </w:p>
    <w:p w14:paraId="51E5EF6A" w14:textId="77777777" w:rsidR="00E45FA3" w:rsidRPr="000A5A28" w:rsidRDefault="00E45FA3" w:rsidP="00E45FA3">
      <w:pPr>
        <w:rPr>
          <w:rFonts w:ascii="Calibri" w:hAnsi="Calibri" w:cs="Calibri"/>
          <w:b/>
          <w:bCs/>
        </w:rPr>
      </w:pPr>
      <w:r w:rsidRPr="000A5A28">
        <w:rPr>
          <w:rFonts w:ascii="Calibri" w:hAnsi="Calibri" w:cs="Calibri"/>
          <w:b/>
          <w:bCs/>
        </w:rPr>
        <w:t>3.3 Development of Minimum Data Sets (MDS)</w:t>
      </w:r>
    </w:p>
    <w:p w14:paraId="65B1ECAF" w14:textId="3B651EAF" w:rsidR="00793D51" w:rsidRPr="000A5A28" w:rsidRDefault="00793D51" w:rsidP="00D80678">
      <w:pPr>
        <w:numPr>
          <w:ilvl w:val="0"/>
          <w:numId w:val="4"/>
        </w:numPr>
        <w:rPr>
          <w:rFonts w:ascii="Calibri" w:hAnsi="Calibri" w:cs="Calibri"/>
        </w:rPr>
      </w:pPr>
      <w:r w:rsidRPr="000A5A28">
        <w:rPr>
          <w:rFonts w:ascii="Calibri" w:hAnsi="Calibri" w:cs="Calibri"/>
        </w:rPr>
        <w:t xml:space="preserve">Define standardized minimum data sets for key use cases.  </w:t>
      </w:r>
    </w:p>
    <w:p w14:paraId="75D1F3D3" w14:textId="3D344850" w:rsidR="00793D51" w:rsidRPr="000A5A28" w:rsidRDefault="00793D51" w:rsidP="00D80678">
      <w:pPr>
        <w:numPr>
          <w:ilvl w:val="0"/>
          <w:numId w:val="4"/>
        </w:numPr>
        <w:rPr>
          <w:rFonts w:ascii="Calibri" w:hAnsi="Calibri" w:cs="Calibri"/>
        </w:rPr>
      </w:pPr>
      <w:r w:rsidRPr="000A5A28">
        <w:rPr>
          <w:rFonts w:ascii="Calibri" w:hAnsi="Calibri" w:cs="Calibri"/>
        </w:rPr>
        <w:t xml:space="preserve">Specify data elements, formats, and mandatory or optional attributes.  </w:t>
      </w:r>
    </w:p>
    <w:p w14:paraId="096C5308" w14:textId="007029A4" w:rsidR="00793D51" w:rsidRPr="000A5A28" w:rsidRDefault="00793D51" w:rsidP="00D80678">
      <w:pPr>
        <w:numPr>
          <w:ilvl w:val="0"/>
          <w:numId w:val="4"/>
        </w:numPr>
        <w:rPr>
          <w:rFonts w:ascii="Calibri" w:hAnsi="Calibri" w:cs="Calibri"/>
        </w:rPr>
      </w:pPr>
      <w:r w:rsidRPr="000A5A28">
        <w:rPr>
          <w:rFonts w:ascii="Calibri" w:hAnsi="Calibri" w:cs="Calibri"/>
        </w:rPr>
        <w:t>Ensure alignment of datasets with real clinical and administrative workflows.</w:t>
      </w:r>
    </w:p>
    <w:p w14:paraId="4AD1356C" w14:textId="45C749F0" w:rsidR="00E45FA3" w:rsidRPr="000A5A28" w:rsidRDefault="00E45FA3" w:rsidP="00793D51">
      <w:pPr>
        <w:rPr>
          <w:rFonts w:ascii="Calibri" w:hAnsi="Calibri" w:cs="Calibri"/>
          <w:b/>
          <w:bCs/>
        </w:rPr>
      </w:pPr>
      <w:r w:rsidRPr="000A5A28">
        <w:rPr>
          <w:rFonts w:ascii="Calibri" w:hAnsi="Calibri" w:cs="Calibri"/>
          <w:b/>
          <w:bCs/>
        </w:rPr>
        <w:t>3.4 Development of Data Dictionary</w:t>
      </w:r>
    </w:p>
    <w:p w14:paraId="2EF14960" w14:textId="59D35269" w:rsidR="00413ABA" w:rsidRPr="000A5A28" w:rsidRDefault="00413ABA" w:rsidP="00D80678">
      <w:pPr>
        <w:numPr>
          <w:ilvl w:val="0"/>
          <w:numId w:val="4"/>
        </w:numPr>
        <w:rPr>
          <w:rFonts w:ascii="Calibri" w:hAnsi="Calibri" w:cs="Calibri"/>
        </w:rPr>
      </w:pPr>
      <w:r w:rsidRPr="000A5A28">
        <w:rPr>
          <w:rFonts w:ascii="Calibri" w:hAnsi="Calibri" w:cs="Calibri"/>
        </w:rPr>
        <w:t>Develop a structured data dictionary covering all defined datasets</w:t>
      </w:r>
      <w:r w:rsidR="00A82CE8" w:rsidRPr="000A5A28">
        <w:rPr>
          <w:rFonts w:ascii="Calibri" w:hAnsi="Calibri" w:cs="Calibri"/>
        </w:rPr>
        <w:t>.</w:t>
      </w:r>
      <w:r w:rsidRPr="000A5A28">
        <w:rPr>
          <w:rFonts w:ascii="Calibri" w:hAnsi="Calibri" w:cs="Calibri"/>
        </w:rPr>
        <w:t xml:space="preserve"> </w:t>
      </w:r>
    </w:p>
    <w:p w14:paraId="7998A7EF" w14:textId="15D6FFAC" w:rsidR="00413ABA" w:rsidRPr="000A5A28" w:rsidRDefault="00413ABA" w:rsidP="00D80678">
      <w:pPr>
        <w:numPr>
          <w:ilvl w:val="0"/>
          <w:numId w:val="4"/>
        </w:numPr>
        <w:rPr>
          <w:rFonts w:ascii="Calibri" w:hAnsi="Calibri" w:cs="Calibri"/>
        </w:rPr>
      </w:pPr>
      <w:r w:rsidRPr="000A5A28">
        <w:rPr>
          <w:rFonts w:ascii="Calibri" w:hAnsi="Calibri" w:cs="Calibri"/>
        </w:rPr>
        <w:t>Define field definitions, formats, data types, and coding standards (where applicable)</w:t>
      </w:r>
      <w:r w:rsidR="00A82CE8" w:rsidRPr="000A5A28">
        <w:rPr>
          <w:rFonts w:ascii="Calibri" w:hAnsi="Calibri" w:cs="Calibri"/>
        </w:rPr>
        <w:t>.</w:t>
      </w:r>
    </w:p>
    <w:p w14:paraId="1A8D8690" w14:textId="0102C989" w:rsidR="00D65F44" w:rsidRPr="000A5A28" w:rsidRDefault="00413ABA" w:rsidP="00D65F44">
      <w:pPr>
        <w:numPr>
          <w:ilvl w:val="0"/>
          <w:numId w:val="4"/>
        </w:numPr>
        <w:rPr>
          <w:rFonts w:ascii="Calibri" w:hAnsi="Calibri" w:cs="Calibri"/>
        </w:rPr>
      </w:pPr>
      <w:r w:rsidRPr="000A5A28">
        <w:rPr>
          <w:rFonts w:ascii="Calibri" w:hAnsi="Calibri" w:cs="Calibri"/>
        </w:rPr>
        <w:t>Ensure consistency and interoperability across systems.</w:t>
      </w:r>
    </w:p>
    <w:p w14:paraId="1E02BD52" w14:textId="70D4FBEB" w:rsidR="00E45FA3" w:rsidRPr="000A5A28" w:rsidRDefault="00D65F44" w:rsidP="00D65F44">
      <w:pPr>
        <w:rPr>
          <w:rFonts w:ascii="Calibri" w:hAnsi="Calibri" w:cs="Calibri"/>
          <w:b/>
          <w:bCs/>
        </w:rPr>
      </w:pPr>
      <w:r w:rsidRPr="000A5A28">
        <w:rPr>
          <w:rFonts w:ascii="Calibri" w:hAnsi="Calibri" w:cs="Calibri"/>
          <w:b/>
          <w:bCs/>
        </w:rPr>
        <w:t xml:space="preserve">3.5. </w:t>
      </w:r>
      <w:r w:rsidR="00E45FA3" w:rsidRPr="000A5A28">
        <w:rPr>
          <w:rFonts w:ascii="Calibri" w:hAnsi="Calibri" w:cs="Calibri"/>
          <w:b/>
          <w:bCs/>
        </w:rPr>
        <w:t>Interoperability and Data Exchange Specifications</w:t>
      </w:r>
    </w:p>
    <w:p w14:paraId="78D8A604" w14:textId="62ADA807" w:rsidR="002B24ED" w:rsidRPr="000A5A28" w:rsidRDefault="002B24ED" w:rsidP="00D80678">
      <w:pPr>
        <w:numPr>
          <w:ilvl w:val="0"/>
          <w:numId w:val="4"/>
        </w:numPr>
        <w:rPr>
          <w:rFonts w:ascii="Calibri" w:hAnsi="Calibri" w:cs="Calibri"/>
        </w:rPr>
      </w:pPr>
      <w:r w:rsidRPr="000A5A28">
        <w:rPr>
          <w:rFonts w:ascii="Calibri" w:hAnsi="Calibri" w:cs="Calibri"/>
        </w:rPr>
        <w:t>Define principles and mechanisms for data exchange</w:t>
      </w:r>
      <w:r w:rsidR="00A82CE8" w:rsidRPr="000A5A28">
        <w:rPr>
          <w:rFonts w:ascii="Calibri" w:hAnsi="Calibri" w:cs="Calibri"/>
        </w:rPr>
        <w:t>.</w:t>
      </w:r>
      <w:r w:rsidRPr="000A5A28">
        <w:rPr>
          <w:rFonts w:ascii="Calibri" w:hAnsi="Calibri" w:cs="Calibri"/>
        </w:rPr>
        <w:t xml:space="preserve"> </w:t>
      </w:r>
    </w:p>
    <w:p w14:paraId="63C21B49" w14:textId="5BB9FE1D" w:rsidR="002B24ED" w:rsidRPr="000A5A28" w:rsidRDefault="002B24ED" w:rsidP="00D80678">
      <w:pPr>
        <w:numPr>
          <w:ilvl w:val="0"/>
          <w:numId w:val="4"/>
        </w:numPr>
        <w:rPr>
          <w:rFonts w:ascii="Calibri" w:hAnsi="Calibri" w:cs="Calibri"/>
        </w:rPr>
      </w:pPr>
      <w:r w:rsidRPr="000A5A28">
        <w:rPr>
          <w:rFonts w:ascii="Calibri" w:hAnsi="Calibri" w:cs="Calibri"/>
        </w:rPr>
        <w:lastRenderedPageBreak/>
        <w:t>Describe data flows between systems, integration points, and the use of the national interoperability platform (</w:t>
      </w:r>
      <w:proofErr w:type="spellStart"/>
      <w:r w:rsidRPr="000A5A28">
        <w:rPr>
          <w:rFonts w:ascii="Calibri" w:hAnsi="Calibri" w:cs="Calibri"/>
        </w:rPr>
        <w:t>Tunduk</w:t>
      </w:r>
      <w:proofErr w:type="spellEnd"/>
      <w:r w:rsidRPr="000A5A28">
        <w:rPr>
          <w:rFonts w:ascii="Calibri" w:hAnsi="Calibri" w:cs="Calibri"/>
        </w:rPr>
        <w:t>)</w:t>
      </w:r>
      <w:r w:rsidR="00A82CE8" w:rsidRPr="000A5A28">
        <w:rPr>
          <w:rFonts w:ascii="Calibri" w:hAnsi="Calibri" w:cs="Calibri"/>
        </w:rPr>
        <w:t>.</w:t>
      </w:r>
    </w:p>
    <w:p w14:paraId="1245E358" w14:textId="77777777" w:rsidR="003B2179" w:rsidRPr="000A5A28" w:rsidRDefault="002B24ED" w:rsidP="00D80678">
      <w:pPr>
        <w:numPr>
          <w:ilvl w:val="0"/>
          <w:numId w:val="4"/>
        </w:numPr>
        <w:rPr>
          <w:rFonts w:ascii="Calibri" w:hAnsi="Calibri" w:cs="Calibri"/>
        </w:rPr>
      </w:pPr>
      <w:r w:rsidRPr="000A5A28">
        <w:rPr>
          <w:rFonts w:ascii="Calibri" w:hAnsi="Calibri" w:cs="Calibri"/>
        </w:rPr>
        <w:t>Provide practical guidance for implementation.</w:t>
      </w:r>
      <w:r w:rsidR="003B2179" w:rsidRPr="000A5A28">
        <w:rPr>
          <w:rFonts w:ascii="Calibri" w:hAnsi="Calibri" w:cs="Calibri"/>
        </w:rPr>
        <w:t xml:space="preserve"> </w:t>
      </w:r>
    </w:p>
    <w:p w14:paraId="1AA0051D" w14:textId="345A9654" w:rsidR="002B24ED" w:rsidRPr="000A5A28" w:rsidRDefault="003B2179" w:rsidP="00D80678">
      <w:pPr>
        <w:numPr>
          <w:ilvl w:val="0"/>
          <w:numId w:val="4"/>
        </w:numPr>
        <w:rPr>
          <w:rFonts w:ascii="Calibri" w:hAnsi="Calibri" w:cs="Calibri"/>
        </w:rPr>
      </w:pPr>
      <w:r w:rsidRPr="000A5A28">
        <w:rPr>
          <w:rFonts w:ascii="Calibri" w:hAnsi="Calibri" w:cs="Calibri"/>
        </w:rPr>
        <w:t>Where relevant, the Contractor shall provide practical guidance aligned with international standards (e.g., HL7 FHIR), including resource mapping and example data exchange structures adapted to the national context.</w:t>
      </w:r>
    </w:p>
    <w:p w14:paraId="06EE0B62" w14:textId="6767F7F3" w:rsidR="00E45FA3" w:rsidRPr="000A5A28" w:rsidRDefault="00E45FA3" w:rsidP="002B24ED">
      <w:pPr>
        <w:rPr>
          <w:rFonts w:ascii="Calibri" w:hAnsi="Calibri" w:cs="Calibri"/>
          <w:b/>
          <w:bCs/>
        </w:rPr>
      </w:pPr>
      <w:r w:rsidRPr="000A5A28">
        <w:rPr>
          <w:rFonts w:ascii="Calibri" w:hAnsi="Calibri" w:cs="Calibri"/>
          <w:b/>
          <w:bCs/>
        </w:rPr>
        <w:t>3.6 Stakeholder Engagement and Validation</w:t>
      </w:r>
    </w:p>
    <w:p w14:paraId="75376CCA" w14:textId="09567C59" w:rsidR="00E45FA3" w:rsidRPr="000A5A28" w:rsidRDefault="00E45FA3" w:rsidP="00D80678">
      <w:pPr>
        <w:numPr>
          <w:ilvl w:val="0"/>
          <w:numId w:val="6"/>
        </w:numPr>
        <w:rPr>
          <w:rFonts w:ascii="Calibri" w:hAnsi="Calibri" w:cs="Calibri"/>
        </w:rPr>
      </w:pPr>
      <w:r w:rsidRPr="000A5A28">
        <w:rPr>
          <w:rFonts w:ascii="Calibri" w:hAnsi="Calibri" w:cs="Calibri"/>
        </w:rPr>
        <w:t>Ensure continuous engagement with the Ministry of Health and relevant stakeholders throughout the assignment</w:t>
      </w:r>
      <w:r w:rsidR="00A82CE8" w:rsidRPr="000A5A28">
        <w:rPr>
          <w:rFonts w:ascii="Calibri" w:hAnsi="Calibri" w:cs="Calibri"/>
        </w:rPr>
        <w:t>.</w:t>
      </w:r>
      <w:r w:rsidRPr="000A5A28">
        <w:rPr>
          <w:rFonts w:ascii="Calibri" w:hAnsi="Calibri" w:cs="Calibri"/>
        </w:rPr>
        <w:t xml:space="preserve"> </w:t>
      </w:r>
    </w:p>
    <w:p w14:paraId="6A557871" w14:textId="55ED25B1" w:rsidR="00E45FA3" w:rsidRPr="000A5A28" w:rsidRDefault="00E45FA3" w:rsidP="00D80678">
      <w:pPr>
        <w:numPr>
          <w:ilvl w:val="0"/>
          <w:numId w:val="6"/>
        </w:numPr>
        <w:rPr>
          <w:rFonts w:ascii="Calibri" w:hAnsi="Calibri" w:cs="Calibri"/>
        </w:rPr>
      </w:pPr>
      <w:r w:rsidRPr="000A5A28">
        <w:rPr>
          <w:rFonts w:ascii="Calibri" w:hAnsi="Calibri" w:cs="Calibri"/>
        </w:rPr>
        <w:t>Present and validate key outputs at different stages</w:t>
      </w:r>
      <w:r w:rsidR="00A82CE8" w:rsidRPr="000A5A28">
        <w:rPr>
          <w:rFonts w:ascii="Calibri" w:hAnsi="Calibri" w:cs="Calibri"/>
        </w:rPr>
        <w:t>.</w:t>
      </w:r>
      <w:r w:rsidRPr="000A5A28">
        <w:rPr>
          <w:rFonts w:ascii="Calibri" w:hAnsi="Calibri" w:cs="Calibri"/>
        </w:rPr>
        <w:t xml:space="preserve"> </w:t>
      </w:r>
    </w:p>
    <w:p w14:paraId="6BFA7904" w14:textId="05CBDC75" w:rsidR="00E45FA3" w:rsidRPr="000A5A28" w:rsidRDefault="00E45FA3" w:rsidP="00D80678">
      <w:pPr>
        <w:numPr>
          <w:ilvl w:val="0"/>
          <w:numId w:val="6"/>
        </w:numPr>
        <w:rPr>
          <w:rFonts w:ascii="Calibri" w:hAnsi="Calibri" w:cs="Calibri"/>
          <w:lang w:val="ru-RU"/>
        </w:rPr>
      </w:pPr>
      <w:r w:rsidRPr="000A5A28">
        <w:rPr>
          <w:rFonts w:ascii="Calibri" w:hAnsi="Calibri" w:cs="Calibri"/>
        </w:rPr>
        <w:t>Incorporate feedback into deliverables</w:t>
      </w:r>
      <w:r w:rsidR="00A82CE8" w:rsidRPr="000A5A28">
        <w:rPr>
          <w:rFonts w:ascii="Calibri" w:hAnsi="Calibri" w:cs="Calibri"/>
        </w:rPr>
        <w:t>.</w:t>
      </w:r>
      <w:r w:rsidRPr="000A5A28">
        <w:rPr>
          <w:rFonts w:ascii="Calibri" w:hAnsi="Calibri" w:cs="Calibri"/>
        </w:rPr>
        <w:t xml:space="preserve"> </w:t>
      </w:r>
    </w:p>
    <w:p w14:paraId="69A024AE" w14:textId="4CC1FEC9" w:rsidR="00E45FA3" w:rsidRPr="000A5A28" w:rsidRDefault="00E45FA3" w:rsidP="00E45FA3">
      <w:pPr>
        <w:rPr>
          <w:rFonts w:ascii="Calibri" w:hAnsi="Calibri" w:cs="Calibri"/>
          <w:b/>
          <w:bCs/>
        </w:rPr>
      </w:pPr>
      <w:r w:rsidRPr="000A5A28">
        <w:rPr>
          <w:rFonts w:ascii="Calibri" w:hAnsi="Calibri" w:cs="Calibri"/>
          <w:b/>
          <w:bCs/>
        </w:rPr>
        <w:t>4. DELIVERABLES</w:t>
      </w:r>
    </w:p>
    <w:p w14:paraId="3FAC2159" w14:textId="77777777" w:rsidR="00E45FA3" w:rsidRPr="000A5A28" w:rsidRDefault="00E45FA3" w:rsidP="00E45FA3">
      <w:pPr>
        <w:rPr>
          <w:rFonts w:ascii="Calibri" w:hAnsi="Calibri" w:cs="Calibri"/>
        </w:rPr>
      </w:pPr>
      <w:r w:rsidRPr="000A5A28">
        <w:rPr>
          <w:rFonts w:ascii="Calibri" w:hAnsi="Calibri" w:cs="Calibri"/>
        </w:rPr>
        <w:t>The Contractor shall deliver the following:</w:t>
      </w:r>
    </w:p>
    <w:p w14:paraId="498820A8" w14:textId="78D53038" w:rsidR="00E45FA3" w:rsidRPr="000A5A28" w:rsidRDefault="00E45FA3" w:rsidP="00D80678">
      <w:pPr>
        <w:numPr>
          <w:ilvl w:val="0"/>
          <w:numId w:val="2"/>
        </w:numPr>
        <w:rPr>
          <w:rFonts w:ascii="Calibri" w:hAnsi="Calibri" w:cs="Calibri"/>
        </w:rPr>
      </w:pPr>
      <w:r w:rsidRPr="000A5A28">
        <w:rPr>
          <w:rFonts w:ascii="Calibri" w:hAnsi="Calibri" w:cs="Calibri"/>
        </w:rPr>
        <w:t>Analytical report on current systems and data flows</w:t>
      </w:r>
      <w:r w:rsidR="00A82CE8" w:rsidRPr="000A5A28">
        <w:rPr>
          <w:rFonts w:ascii="Calibri" w:hAnsi="Calibri" w:cs="Calibri"/>
        </w:rPr>
        <w:t>.</w:t>
      </w:r>
      <w:r w:rsidRPr="000A5A28">
        <w:rPr>
          <w:rFonts w:ascii="Calibri" w:hAnsi="Calibri" w:cs="Calibri"/>
        </w:rPr>
        <w:t xml:space="preserve"> </w:t>
      </w:r>
    </w:p>
    <w:p w14:paraId="0659B842" w14:textId="25A7CBA2" w:rsidR="00E45FA3" w:rsidRPr="000A5A28" w:rsidRDefault="00E45FA3" w:rsidP="00D80678">
      <w:pPr>
        <w:numPr>
          <w:ilvl w:val="0"/>
          <w:numId w:val="2"/>
        </w:numPr>
        <w:rPr>
          <w:rFonts w:ascii="Calibri" w:hAnsi="Calibri" w:cs="Calibri"/>
        </w:rPr>
      </w:pPr>
      <w:r w:rsidRPr="000A5A28">
        <w:rPr>
          <w:rFonts w:ascii="Calibri" w:hAnsi="Calibri" w:cs="Calibri"/>
        </w:rPr>
        <w:t>Data architecture framework</w:t>
      </w:r>
      <w:r w:rsidR="00A82CE8" w:rsidRPr="000A5A28">
        <w:rPr>
          <w:rFonts w:ascii="Calibri" w:hAnsi="Calibri" w:cs="Calibri"/>
        </w:rPr>
        <w:t>.</w:t>
      </w:r>
      <w:r w:rsidRPr="000A5A28">
        <w:rPr>
          <w:rFonts w:ascii="Calibri" w:hAnsi="Calibri" w:cs="Calibri"/>
        </w:rPr>
        <w:t xml:space="preserve"> </w:t>
      </w:r>
    </w:p>
    <w:p w14:paraId="3AFE6CAE" w14:textId="313BBFEC" w:rsidR="00E45FA3" w:rsidRPr="000A5A28" w:rsidRDefault="00E45FA3" w:rsidP="00D80678">
      <w:pPr>
        <w:numPr>
          <w:ilvl w:val="0"/>
          <w:numId w:val="2"/>
        </w:numPr>
        <w:rPr>
          <w:rFonts w:ascii="Calibri" w:hAnsi="Calibri" w:cs="Calibri"/>
        </w:rPr>
      </w:pPr>
      <w:r w:rsidRPr="000A5A28">
        <w:rPr>
          <w:rFonts w:ascii="Calibri" w:hAnsi="Calibri" w:cs="Calibri"/>
        </w:rPr>
        <w:t>Minimum data sets (MDS) for key use cases</w:t>
      </w:r>
      <w:r w:rsidR="00A82CE8" w:rsidRPr="000A5A28">
        <w:rPr>
          <w:rFonts w:ascii="Calibri" w:hAnsi="Calibri" w:cs="Calibri"/>
        </w:rPr>
        <w:t>.</w:t>
      </w:r>
      <w:r w:rsidRPr="000A5A28">
        <w:rPr>
          <w:rFonts w:ascii="Calibri" w:hAnsi="Calibri" w:cs="Calibri"/>
        </w:rPr>
        <w:t xml:space="preserve"> </w:t>
      </w:r>
    </w:p>
    <w:p w14:paraId="4D9C2B99" w14:textId="5C3E91CE" w:rsidR="00E45FA3" w:rsidRPr="000A5A28" w:rsidRDefault="00E45FA3" w:rsidP="00D80678">
      <w:pPr>
        <w:numPr>
          <w:ilvl w:val="0"/>
          <w:numId w:val="2"/>
        </w:numPr>
        <w:rPr>
          <w:rFonts w:ascii="Calibri" w:hAnsi="Calibri" w:cs="Calibri"/>
        </w:rPr>
      </w:pPr>
      <w:r w:rsidRPr="000A5A28">
        <w:rPr>
          <w:rFonts w:ascii="Calibri" w:hAnsi="Calibri" w:cs="Calibri"/>
        </w:rPr>
        <w:t>Data dictionary</w:t>
      </w:r>
      <w:r w:rsidR="00A82CE8" w:rsidRPr="000A5A28">
        <w:rPr>
          <w:rFonts w:ascii="Calibri" w:hAnsi="Calibri" w:cs="Calibri"/>
        </w:rPr>
        <w:t>.</w:t>
      </w:r>
      <w:r w:rsidRPr="000A5A28">
        <w:rPr>
          <w:rFonts w:ascii="Calibri" w:hAnsi="Calibri" w:cs="Calibri"/>
        </w:rPr>
        <w:t xml:space="preserve"> </w:t>
      </w:r>
    </w:p>
    <w:p w14:paraId="7B4164FE" w14:textId="676C7A34" w:rsidR="00E45FA3" w:rsidRPr="000A5A28" w:rsidRDefault="00E45FA3" w:rsidP="00D80678">
      <w:pPr>
        <w:numPr>
          <w:ilvl w:val="0"/>
          <w:numId w:val="2"/>
        </w:numPr>
        <w:rPr>
          <w:rFonts w:ascii="Calibri" w:hAnsi="Calibri" w:cs="Calibri"/>
        </w:rPr>
      </w:pPr>
      <w:r w:rsidRPr="000A5A28">
        <w:rPr>
          <w:rFonts w:ascii="Calibri" w:hAnsi="Calibri" w:cs="Calibri"/>
        </w:rPr>
        <w:t>Interoperability and data exchange specifications</w:t>
      </w:r>
      <w:r w:rsidR="00A82CE8" w:rsidRPr="000A5A28">
        <w:rPr>
          <w:rFonts w:ascii="Calibri" w:hAnsi="Calibri" w:cs="Calibri"/>
        </w:rPr>
        <w:t>.</w:t>
      </w:r>
      <w:r w:rsidRPr="000A5A28">
        <w:rPr>
          <w:rFonts w:ascii="Calibri" w:hAnsi="Calibri" w:cs="Calibri"/>
        </w:rPr>
        <w:t xml:space="preserve"> </w:t>
      </w:r>
    </w:p>
    <w:p w14:paraId="16CC715E" w14:textId="47990C16" w:rsidR="00E45FA3" w:rsidRPr="000A5A28" w:rsidRDefault="00E45FA3" w:rsidP="00D80678">
      <w:pPr>
        <w:numPr>
          <w:ilvl w:val="0"/>
          <w:numId w:val="2"/>
        </w:numPr>
        <w:rPr>
          <w:rFonts w:ascii="Calibri" w:hAnsi="Calibri" w:cs="Calibri"/>
        </w:rPr>
      </w:pPr>
      <w:r w:rsidRPr="000A5A28">
        <w:rPr>
          <w:rFonts w:ascii="Calibri" w:hAnsi="Calibri" w:cs="Calibri"/>
        </w:rPr>
        <w:t>Final consolidated interoperability framework</w:t>
      </w:r>
      <w:r w:rsidR="00A82CE8" w:rsidRPr="000A5A28">
        <w:rPr>
          <w:rFonts w:ascii="Calibri" w:hAnsi="Calibri" w:cs="Calibri"/>
        </w:rPr>
        <w:t>.</w:t>
      </w:r>
      <w:r w:rsidRPr="000A5A28">
        <w:rPr>
          <w:rFonts w:ascii="Calibri" w:hAnsi="Calibri" w:cs="Calibri"/>
        </w:rPr>
        <w:t xml:space="preserve"> </w:t>
      </w:r>
    </w:p>
    <w:p w14:paraId="13E110DE" w14:textId="77777777" w:rsidR="00742798" w:rsidRPr="000A5A28" w:rsidRDefault="00E45FA3" w:rsidP="00742798">
      <w:pPr>
        <w:rPr>
          <w:rFonts w:ascii="Calibri" w:hAnsi="Calibri" w:cs="Calibri"/>
          <w:lang w:val="ru-RU"/>
        </w:rPr>
      </w:pPr>
      <w:r w:rsidRPr="000A5A28">
        <w:rPr>
          <w:rFonts w:ascii="Calibri" w:hAnsi="Calibri" w:cs="Calibri"/>
        </w:rPr>
        <w:t>All deliverables shall be designed to support direct implementation, including use in system development, integration, and regulatory processes.</w:t>
      </w:r>
      <w:r w:rsidR="00742798" w:rsidRPr="000A5A28">
        <w:rPr>
          <w:rFonts w:ascii="Calibri" w:hAnsi="Calibri" w:cs="Calibri"/>
        </w:rPr>
        <w:t xml:space="preserve"> </w:t>
      </w:r>
    </w:p>
    <w:p w14:paraId="5BEAFFD2" w14:textId="28D87A85" w:rsidR="00742798" w:rsidRPr="000A5A28" w:rsidRDefault="00742798" w:rsidP="00742798">
      <w:pPr>
        <w:rPr>
          <w:rFonts w:ascii="Calibri" w:hAnsi="Calibri" w:cs="Calibri"/>
        </w:rPr>
      </w:pPr>
      <w:r w:rsidRPr="000A5A28">
        <w:rPr>
          <w:rFonts w:ascii="Calibri" w:hAnsi="Calibri" w:cs="Calibri"/>
        </w:rPr>
        <w:t xml:space="preserve">All deliverables shall be subject to review and validation with the Ministry of Health and WHO. </w:t>
      </w:r>
    </w:p>
    <w:p w14:paraId="7A84147E" w14:textId="71DD1789" w:rsidR="00742798" w:rsidRPr="000A5A28" w:rsidRDefault="00742798" w:rsidP="00742798">
      <w:pPr>
        <w:rPr>
          <w:rFonts w:ascii="Calibri" w:hAnsi="Calibri" w:cs="Calibri"/>
        </w:rPr>
      </w:pPr>
      <w:r w:rsidRPr="000A5A28">
        <w:rPr>
          <w:rFonts w:ascii="Calibri" w:hAnsi="Calibri" w:cs="Calibri"/>
        </w:rPr>
        <w:t>The Contractor shall submit draft versions of deliverables for review, incorporate consolidated feedback from WHO and stakeholders, and submit revised final versions.</w:t>
      </w:r>
    </w:p>
    <w:p w14:paraId="3C25D7D3" w14:textId="76EC6836" w:rsidR="00E45FA3" w:rsidRDefault="002F4731" w:rsidP="00742798">
      <w:pPr>
        <w:rPr>
          <w:rFonts w:ascii="Calibri" w:hAnsi="Calibri" w:cs="Calibri"/>
          <w:lang w:val="ru-RU"/>
        </w:rPr>
      </w:pPr>
      <w:r w:rsidRPr="002F4731">
        <w:rPr>
          <w:rFonts w:ascii="Calibri" w:hAnsi="Calibri" w:cs="Calibri"/>
        </w:rPr>
        <w:t>Final deliverables shall be subject to validation with the Ministry of Health and shall be considered completed only upon formal written acceptance by WHO, based on confirmation of validation and no-objection from the Ministry of Health.</w:t>
      </w:r>
    </w:p>
    <w:p w14:paraId="111BAA44" w14:textId="77777777" w:rsidR="002F4731" w:rsidRPr="002F4731" w:rsidRDefault="002F4731" w:rsidP="00742798">
      <w:pPr>
        <w:rPr>
          <w:rFonts w:ascii="Calibri" w:hAnsi="Calibri" w:cs="Calibri"/>
          <w:lang w:val="ru-RU"/>
        </w:rPr>
      </w:pPr>
    </w:p>
    <w:tbl>
      <w:tblPr>
        <w:tblStyle w:val="PlainTable2"/>
        <w:tblW w:w="0" w:type="auto"/>
        <w:tblLook w:val="04A0" w:firstRow="1" w:lastRow="0" w:firstColumn="1" w:lastColumn="0" w:noHBand="0" w:noVBand="1"/>
      </w:tblPr>
      <w:tblGrid>
        <w:gridCol w:w="2115"/>
        <w:gridCol w:w="3875"/>
        <w:gridCol w:w="3370"/>
      </w:tblGrid>
      <w:tr w:rsidR="000A5A28" w:rsidRPr="000A5A28" w14:paraId="7E437603" w14:textId="77777777" w:rsidTr="000A5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94200D" w14:textId="77777777" w:rsidR="000A5A28" w:rsidRPr="000A5A28" w:rsidRDefault="000A5A28" w:rsidP="000A5A28">
            <w:pPr>
              <w:jc w:val="center"/>
              <w:rPr>
                <w:rFonts w:ascii="Calibri" w:eastAsia="Times New Roman" w:hAnsi="Calibri" w:cs="Calibri"/>
                <w:color w:val="000000"/>
                <w:lang w:eastAsia="en-US"/>
              </w:rPr>
            </w:pPr>
            <w:r w:rsidRPr="000A5A28">
              <w:rPr>
                <w:rFonts w:ascii="Calibri" w:eastAsia="Times New Roman" w:hAnsi="Calibri" w:cs="Calibri"/>
                <w:color w:val="000000"/>
                <w:lang w:eastAsia="en-US"/>
              </w:rPr>
              <w:lastRenderedPageBreak/>
              <w:t>Deliverable</w:t>
            </w:r>
          </w:p>
        </w:tc>
        <w:tc>
          <w:tcPr>
            <w:tcW w:w="0" w:type="auto"/>
            <w:hideMark/>
          </w:tcPr>
          <w:p w14:paraId="6E9E5542" w14:textId="77777777" w:rsidR="000A5A28" w:rsidRPr="000A5A28" w:rsidRDefault="000A5A28" w:rsidP="000A5A2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Minimum Content</w:t>
            </w:r>
          </w:p>
        </w:tc>
        <w:tc>
          <w:tcPr>
            <w:tcW w:w="0" w:type="auto"/>
            <w:hideMark/>
          </w:tcPr>
          <w:p w14:paraId="4B39AA34" w14:textId="77777777" w:rsidR="000A5A28" w:rsidRPr="000A5A28" w:rsidRDefault="000A5A28" w:rsidP="000A5A2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Acceptance Criteria</w:t>
            </w:r>
          </w:p>
        </w:tc>
      </w:tr>
      <w:tr w:rsidR="000A5A28" w:rsidRPr="000A5A28" w14:paraId="58BEE983" w14:textId="77777777" w:rsidTr="000A5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134B38" w14:textId="77777777" w:rsidR="000A5A28" w:rsidRPr="000A5A28" w:rsidRDefault="000A5A28" w:rsidP="000A5A28">
            <w:pPr>
              <w:rPr>
                <w:rFonts w:ascii="Calibri" w:eastAsia="Times New Roman" w:hAnsi="Calibri" w:cs="Calibri"/>
                <w:color w:val="000000"/>
                <w:lang w:eastAsia="en-US"/>
              </w:rPr>
            </w:pPr>
            <w:r w:rsidRPr="000A5A28">
              <w:rPr>
                <w:rFonts w:ascii="Calibri" w:eastAsia="Times New Roman" w:hAnsi="Calibri" w:cs="Calibri"/>
                <w:color w:val="000000"/>
                <w:lang w:eastAsia="en-US"/>
              </w:rPr>
              <w:t>Analytical Report on Current Systems and Data Flows</w:t>
            </w:r>
          </w:p>
        </w:tc>
        <w:tc>
          <w:tcPr>
            <w:tcW w:w="0" w:type="auto"/>
            <w:hideMark/>
          </w:tcPr>
          <w:p w14:paraId="6839A664" w14:textId="77777777" w:rsidR="000A5A28" w:rsidRPr="000A5A28" w:rsidRDefault="000A5A28" w:rsidP="000A5A2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 xml:space="preserve">Review of existing digital health systems; mapping of data flows; identification of key data sources and integration points; assessment of interoperability mechanisms (including </w:t>
            </w:r>
            <w:proofErr w:type="spellStart"/>
            <w:r w:rsidRPr="000A5A28">
              <w:rPr>
                <w:rFonts w:ascii="Calibri" w:eastAsia="Times New Roman" w:hAnsi="Calibri" w:cs="Calibri"/>
                <w:color w:val="000000"/>
                <w:lang w:eastAsia="en-US"/>
              </w:rPr>
              <w:t>Tunduk</w:t>
            </w:r>
            <w:proofErr w:type="spellEnd"/>
            <w:r w:rsidRPr="000A5A28">
              <w:rPr>
                <w:rFonts w:ascii="Calibri" w:eastAsia="Times New Roman" w:hAnsi="Calibri" w:cs="Calibri"/>
                <w:color w:val="000000"/>
                <w:lang w:eastAsia="en-US"/>
              </w:rPr>
              <w:t>); identification of gaps and inconsistencies</w:t>
            </w:r>
          </w:p>
        </w:tc>
        <w:tc>
          <w:tcPr>
            <w:tcW w:w="0" w:type="auto"/>
            <w:hideMark/>
          </w:tcPr>
          <w:p w14:paraId="06B13EB2" w14:textId="77777777" w:rsidR="000A5A28" w:rsidRPr="000A5A28" w:rsidRDefault="000A5A28" w:rsidP="000A5A2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Reviewed and accepted by WHO; provides a clear and structured overview of the current landscape; supports subsequent development of architecture and standards</w:t>
            </w:r>
          </w:p>
        </w:tc>
      </w:tr>
      <w:tr w:rsidR="000A5A28" w:rsidRPr="000A5A28" w14:paraId="438C89B1" w14:textId="77777777" w:rsidTr="000A5A28">
        <w:tc>
          <w:tcPr>
            <w:cnfStyle w:val="001000000000" w:firstRow="0" w:lastRow="0" w:firstColumn="1" w:lastColumn="0" w:oddVBand="0" w:evenVBand="0" w:oddHBand="0" w:evenHBand="0" w:firstRowFirstColumn="0" w:firstRowLastColumn="0" w:lastRowFirstColumn="0" w:lastRowLastColumn="0"/>
            <w:tcW w:w="0" w:type="auto"/>
            <w:hideMark/>
          </w:tcPr>
          <w:p w14:paraId="2F111EEF" w14:textId="77777777" w:rsidR="000A5A28" w:rsidRPr="000A5A28" w:rsidRDefault="000A5A28" w:rsidP="000A5A28">
            <w:pPr>
              <w:rPr>
                <w:rFonts w:ascii="Calibri" w:eastAsia="Times New Roman" w:hAnsi="Calibri" w:cs="Calibri"/>
                <w:color w:val="000000"/>
                <w:lang w:eastAsia="en-US"/>
              </w:rPr>
            </w:pPr>
            <w:r w:rsidRPr="000A5A28">
              <w:rPr>
                <w:rFonts w:ascii="Calibri" w:eastAsia="Times New Roman" w:hAnsi="Calibri" w:cs="Calibri"/>
                <w:color w:val="000000"/>
                <w:lang w:eastAsia="en-US"/>
              </w:rPr>
              <w:t>National Health Data Architecture</w:t>
            </w:r>
          </w:p>
        </w:tc>
        <w:tc>
          <w:tcPr>
            <w:tcW w:w="0" w:type="auto"/>
            <w:hideMark/>
          </w:tcPr>
          <w:p w14:paraId="3EDC7038" w14:textId="77777777" w:rsidR="000A5A28" w:rsidRPr="000A5A28" w:rsidRDefault="000A5A28" w:rsidP="000A5A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Description of current-state architecture (systems, data flows, system roles); target-state architecture (data domains, system responsibilities, future data flows); identification of systems of record and data ownership; logical data models with supporting diagrams</w:t>
            </w:r>
          </w:p>
        </w:tc>
        <w:tc>
          <w:tcPr>
            <w:tcW w:w="0" w:type="auto"/>
            <w:hideMark/>
          </w:tcPr>
          <w:p w14:paraId="29C9F36E" w14:textId="77777777" w:rsidR="000A5A28" w:rsidRPr="000A5A28" w:rsidRDefault="000A5A28" w:rsidP="000A5A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Reviewed and formally accepted by WHO and the Ministry of Health; demonstrates clear linkage between current and target states; usable as a reference for system design and policy decisions</w:t>
            </w:r>
          </w:p>
        </w:tc>
      </w:tr>
      <w:tr w:rsidR="000A5A28" w:rsidRPr="000A5A28" w14:paraId="7720516E" w14:textId="77777777" w:rsidTr="000A5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8B3720" w14:textId="77777777" w:rsidR="000A5A28" w:rsidRPr="000A5A28" w:rsidRDefault="000A5A28" w:rsidP="000A5A28">
            <w:pPr>
              <w:rPr>
                <w:rFonts w:ascii="Calibri" w:eastAsia="Times New Roman" w:hAnsi="Calibri" w:cs="Calibri"/>
                <w:color w:val="000000"/>
                <w:lang w:eastAsia="en-US"/>
              </w:rPr>
            </w:pPr>
            <w:r w:rsidRPr="000A5A28">
              <w:rPr>
                <w:rFonts w:ascii="Calibri" w:eastAsia="Times New Roman" w:hAnsi="Calibri" w:cs="Calibri"/>
                <w:color w:val="000000"/>
                <w:lang w:eastAsia="en-US"/>
              </w:rPr>
              <w:t>Minimum Data Sets (MDS)</w:t>
            </w:r>
          </w:p>
        </w:tc>
        <w:tc>
          <w:tcPr>
            <w:tcW w:w="0" w:type="auto"/>
            <w:hideMark/>
          </w:tcPr>
          <w:p w14:paraId="54CE88B6" w14:textId="77777777" w:rsidR="000A5A28" w:rsidRPr="000A5A28" w:rsidRDefault="000A5A28" w:rsidP="000A5A2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Definition of priority clinical and administrative use cases (at least 3–5); identification of mandatory and optional data elements for each use case; alignment with real workflows</w:t>
            </w:r>
          </w:p>
        </w:tc>
        <w:tc>
          <w:tcPr>
            <w:tcW w:w="0" w:type="auto"/>
            <w:hideMark/>
          </w:tcPr>
          <w:p w14:paraId="125F8FE7" w14:textId="77777777" w:rsidR="000A5A28" w:rsidRPr="000A5A28" w:rsidRDefault="000A5A28" w:rsidP="000A5A2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Validated and agreed with the Ministry of Health; reflects real-world workflows; directly applicable in system configuration and reporting</w:t>
            </w:r>
          </w:p>
        </w:tc>
      </w:tr>
      <w:tr w:rsidR="000A5A28" w:rsidRPr="000A5A28" w14:paraId="15A32A5D" w14:textId="77777777" w:rsidTr="000A5A28">
        <w:tc>
          <w:tcPr>
            <w:cnfStyle w:val="001000000000" w:firstRow="0" w:lastRow="0" w:firstColumn="1" w:lastColumn="0" w:oddVBand="0" w:evenVBand="0" w:oddHBand="0" w:evenHBand="0" w:firstRowFirstColumn="0" w:firstRowLastColumn="0" w:lastRowFirstColumn="0" w:lastRowLastColumn="0"/>
            <w:tcW w:w="0" w:type="auto"/>
            <w:hideMark/>
          </w:tcPr>
          <w:p w14:paraId="2DE0D1DD" w14:textId="77777777" w:rsidR="000A5A28" w:rsidRPr="000A5A28" w:rsidRDefault="000A5A28" w:rsidP="000A5A28">
            <w:pPr>
              <w:rPr>
                <w:rFonts w:ascii="Calibri" w:eastAsia="Times New Roman" w:hAnsi="Calibri" w:cs="Calibri"/>
                <w:color w:val="000000"/>
                <w:lang w:eastAsia="en-US"/>
              </w:rPr>
            </w:pPr>
            <w:r w:rsidRPr="000A5A28">
              <w:rPr>
                <w:rFonts w:ascii="Calibri" w:eastAsia="Times New Roman" w:hAnsi="Calibri" w:cs="Calibri"/>
                <w:color w:val="000000"/>
                <w:lang w:eastAsia="en-US"/>
              </w:rPr>
              <w:t>National Health Data Dictionary</w:t>
            </w:r>
          </w:p>
        </w:tc>
        <w:tc>
          <w:tcPr>
            <w:tcW w:w="0" w:type="auto"/>
            <w:hideMark/>
          </w:tcPr>
          <w:p w14:paraId="24DFCA27" w14:textId="77777777" w:rsidR="000A5A28" w:rsidRPr="000A5A28" w:rsidRDefault="000A5A28" w:rsidP="000A5A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Data element name, definition, data type, coding standards (where applicable), source system, and data owner; aligned with defined MDS</w:t>
            </w:r>
          </w:p>
        </w:tc>
        <w:tc>
          <w:tcPr>
            <w:tcW w:w="0" w:type="auto"/>
            <w:hideMark/>
          </w:tcPr>
          <w:p w14:paraId="385AFCDB" w14:textId="77777777" w:rsidR="000A5A28" w:rsidRPr="000A5A28" w:rsidRDefault="000A5A28" w:rsidP="000A5A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No duplication or conflicting definitions; validated with relevant stakeholders; suitable for direct use in system design and integration</w:t>
            </w:r>
          </w:p>
        </w:tc>
      </w:tr>
      <w:tr w:rsidR="000A5A28" w:rsidRPr="000A5A28" w14:paraId="244C30C5" w14:textId="77777777" w:rsidTr="000A5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9CEC3B" w14:textId="77777777" w:rsidR="000A5A28" w:rsidRPr="000A5A28" w:rsidRDefault="000A5A28" w:rsidP="000A5A28">
            <w:pPr>
              <w:rPr>
                <w:rFonts w:ascii="Calibri" w:eastAsia="Times New Roman" w:hAnsi="Calibri" w:cs="Calibri"/>
                <w:color w:val="000000"/>
                <w:lang w:eastAsia="en-US"/>
              </w:rPr>
            </w:pPr>
            <w:r w:rsidRPr="000A5A28">
              <w:rPr>
                <w:rFonts w:ascii="Calibri" w:eastAsia="Times New Roman" w:hAnsi="Calibri" w:cs="Calibri"/>
                <w:color w:val="000000"/>
                <w:lang w:eastAsia="en-US"/>
              </w:rPr>
              <w:t>Interoperability and Data Exchange Specifications</w:t>
            </w:r>
          </w:p>
        </w:tc>
        <w:tc>
          <w:tcPr>
            <w:tcW w:w="0" w:type="auto"/>
            <w:hideMark/>
          </w:tcPr>
          <w:p w14:paraId="321F60FC" w14:textId="77777777" w:rsidR="000A5A28" w:rsidRPr="000A5A28" w:rsidRDefault="000A5A28" w:rsidP="000A5A2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Interoperability models; data exchange approaches; API specifications and/or message structures; mapping to international standards (e.g., HL7 FHIR or equivalent); at least one fully described end-to-end data exchange scenario</w:t>
            </w:r>
          </w:p>
        </w:tc>
        <w:tc>
          <w:tcPr>
            <w:tcW w:w="0" w:type="auto"/>
            <w:hideMark/>
          </w:tcPr>
          <w:p w14:paraId="78D87D4F" w14:textId="77777777" w:rsidR="000A5A28" w:rsidRPr="000A5A28" w:rsidRDefault="000A5A28" w:rsidP="000A5A2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Reviewed and accepted by WHO and technical stakeholders; demonstrably usable by system developers or technical operators; sufficient for implementation without further conceptual development</w:t>
            </w:r>
          </w:p>
        </w:tc>
      </w:tr>
      <w:tr w:rsidR="000A5A28" w:rsidRPr="000A5A28" w14:paraId="510CCAF4" w14:textId="77777777" w:rsidTr="000A5A28">
        <w:tc>
          <w:tcPr>
            <w:cnfStyle w:val="001000000000" w:firstRow="0" w:lastRow="0" w:firstColumn="1" w:lastColumn="0" w:oddVBand="0" w:evenVBand="0" w:oddHBand="0" w:evenHBand="0" w:firstRowFirstColumn="0" w:firstRowLastColumn="0" w:lastRowFirstColumn="0" w:lastRowLastColumn="0"/>
            <w:tcW w:w="0" w:type="auto"/>
            <w:hideMark/>
          </w:tcPr>
          <w:p w14:paraId="19F7ACCB" w14:textId="77777777" w:rsidR="000A5A28" w:rsidRPr="000A5A28" w:rsidRDefault="000A5A28" w:rsidP="000A5A28">
            <w:pPr>
              <w:rPr>
                <w:rFonts w:ascii="Calibri" w:eastAsia="Times New Roman" w:hAnsi="Calibri" w:cs="Calibri"/>
                <w:color w:val="000000"/>
                <w:lang w:eastAsia="en-US"/>
              </w:rPr>
            </w:pPr>
            <w:r w:rsidRPr="000A5A28">
              <w:rPr>
                <w:rFonts w:ascii="Calibri" w:eastAsia="Times New Roman" w:hAnsi="Calibri" w:cs="Calibri"/>
                <w:color w:val="000000"/>
                <w:lang w:eastAsia="en-US"/>
              </w:rPr>
              <w:t>Final Consolidated Interoperability Framework</w:t>
            </w:r>
          </w:p>
        </w:tc>
        <w:tc>
          <w:tcPr>
            <w:tcW w:w="0" w:type="auto"/>
            <w:hideMark/>
          </w:tcPr>
          <w:p w14:paraId="4DAC9633" w14:textId="77777777" w:rsidR="000A5A28" w:rsidRPr="000A5A28" w:rsidRDefault="000A5A28" w:rsidP="000A5A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Integrated and harmonized set of all developed components (architecture, MDS, data dictionary, interoperability specifications); incorporation of stakeholder feedback; final structured documentation</w:t>
            </w:r>
          </w:p>
        </w:tc>
        <w:tc>
          <w:tcPr>
            <w:tcW w:w="0" w:type="auto"/>
            <w:hideMark/>
          </w:tcPr>
          <w:p w14:paraId="710B140B" w14:textId="77777777" w:rsidR="000A5A28" w:rsidRPr="000A5A28" w:rsidRDefault="000A5A28" w:rsidP="000A5A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A5A28">
              <w:rPr>
                <w:rFonts w:ascii="Calibri" w:eastAsia="Times New Roman" w:hAnsi="Calibri" w:cs="Calibri"/>
                <w:color w:val="000000"/>
                <w:lang w:eastAsia="en-US"/>
              </w:rPr>
              <w:t>Reviewed and formally accepted by WHO; incorporates all feedback; suitable for national adoption and use in system design, integration, and regulatory processes</w:t>
            </w:r>
          </w:p>
        </w:tc>
      </w:tr>
    </w:tbl>
    <w:p w14:paraId="388BD648" w14:textId="77777777" w:rsidR="000A5A28" w:rsidRDefault="000A5A28" w:rsidP="00742798">
      <w:pPr>
        <w:rPr>
          <w:rFonts w:ascii="Calibri" w:hAnsi="Calibri" w:cs="Calibri"/>
        </w:rPr>
      </w:pPr>
    </w:p>
    <w:p w14:paraId="4F32B7DE" w14:textId="77777777" w:rsidR="0011202F" w:rsidRPr="000A5A28" w:rsidRDefault="0011202F" w:rsidP="00742798">
      <w:pPr>
        <w:rPr>
          <w:rFonts w:ascii="Calibri" w:hAnsi="Calibri" w:cs="Calibri"/>
        </w:rPr>
      </w:pPr>
    </w:p>
    <w:p w14:paraId="24C4CEC0" w14:textId="60F706B4" w:rsidR="00E45FA3" w:rsidRPr="000A5A28" w:rsidRDefault="00E45FA3" w:rsidP="00E45FA3">
      <w:pPr>
        <w:rPr>
          <w:rFonts w:ascii="Calibri" w:hAnsi="Calibri" w:cs="Calibri"/>
          <w:b/>
          <w:bCs/>
        </w:rPr>
      </w:pPr>
      <w:r w:rsidRPr="000A5A28">
        <w:rPr>
          <w:rFonts w:ascii="Calibri" w:hAnsi="Calibri" w:cs="Calibri"/>
          <w:b/>
          <w:bCs/>
        </w:rPr>
        <w:lastRenderedPageBreak/>
        <w:t>5. DURATION AND TIMELINE</w:t>
      </w:r>
    </w:p>
    <w:p w14:paraId="2D3C6FF9" w14:textId="77777777" w:rsidR="00E45FA3" w:rsidRPr="000A5A28" w:rsidRDefault="00E45FA3" w:rsidP="00E45FA3">
      <w:pPr>
        <w:rPr>
          <w:rFonts w:ascii="Calibri" w:hAnsi="Calibri" w:cs="Calibri"/>
        </w:rPr>
      </w:pPr>
      <w:r w:rsidRPr="000A5A28">
        <w:rPr>
          <w:rFonts w:ascii="Calibri" w:hAnsi="Calibri" w:cs="Calibri"/>
        </w:rPr>
        <w:t>The duration of the assignment is 6 months, starting from 15 June 2026.</w:t>
      </w:r>
    </w:p>
    <w:p w14:paraId="02A05D3B" w14:textId="77777777" w:rsidR="00E45FA3" w:rsidRPr="000A5A28" w:rsidRDefault="00E45FA3" w:rsidP="00E45FA3">
      <w:pPr>
        <w:rPr>
          <w:rFonts w:ascii="Calibri" w:hAnsi="Calibri" w:cs="Calibri"/>
        </w:rPr>
      </w:pPr>
      <w:r w:rsidRPr="000A5A28">
        <w:rPr>
          <w:rFonts w:ascii="Calibri" w:hAnsi="Calibri" w:cs="Calibri"/>
        </w:rPr>
        <w:t>A detailed workplan shall be proposed by the Contractor.</w:t>
      </w:r>
    </w:p>
    <w:p w14:paraId="333D4C24" w14:textId="3682A8C6" w:rsidR="00E45FA3" w:rsidRPr="000A5A28" w:rsidRDefault="00E45FA3" w:rsidP="003B2A77">
      <w:pPr>
        <w:rPr>
          <w:rFonts w:ascii="Calibri" w:hAnsi="Calibri" w:cs="Calibri"/>
        </w:rPr>
      </w:pPr>
      <w:r w:rsidRPr="000A5A28">
        <w:rPr>
          <w:rFonts w:ascii="Calibri" w:hAnsi="Calibri" w:cs="Calibri"/>
        </w:rPr>
        <w:t xml:space="preserve"> </w:t>
      </w:r>
    </w:p>
    <w:p w14:paraId="041BE565" w14:textId="77777777" w:rsidR="00E45FA3" w:rsidRPr="000A5A28" w:rsidRDefault="00E45FA3" w:rsidP="00E45FA3">
      <w:pPr>
        <w:rPr>
          <w:rFonts w:ascii="Calibri" w:hAnsi="Calibri" w:cs="Calibri"/>
          <w:b/>
          <w:bCs/>
        </w:rPr>
      </w:pPr>
    </w:p>
    <w:sectPr w:rsidR="00E45FA3" w:rsidRPr="000A5A2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F024" w14:textId="77777777" w:rsidR="00016DB9" w:rsidRDefault="00016DB9">
      <w:pPr>
        <w:spacing w:after="0" w:line="240" w:lineRule="auto"/>
      </w:pPr>
      <w:r>
        <w:separator/>
      </w:r>
    </w:p>
  </w:endnote>
  <w:endnote w:type="continuationSeparator" w:id="0">
    <w:p w14:paraId="03EDD570" w14:textId="77777777" w:rsidR="00016DB9" w:rsidRDefault="0001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215FE" w14:paraId="1A2AE9BA" w14:textId="77777777" w:rsidTr="58C748E0">
      <w:trPr>
        <w:trHeight w:val="300"/>
      </w:trPr>
      <w:tc>
        <w:tcPr>
          <w:tcW w:w="3120" w:type="dxa"/>
        </w:tcPr>
        <w:p w14:paraId="3A956999" w14:textId="77777777" w:rsidR="002215FE" w:rsidRDefault="002215FE" w:rsidP="58C748E0">
          <w:pPr>
            <w:pStyle w:val="Header"/>
            <w:ind w:left="-115"/>
          </w:pPr>
        </w:p>
      </w:tc>
      <w:tc>
        <w:tcPr>
          <w:tcW w:w="3120" w:type="dxa"/>
        </w:tcPr>
        <w:p w14:paraId="1100DBF1" w14:textId="77777777" w:rsidR="002215FE" w:rsidRDefault="002215FE" w:rsidP="58C748E0">
          <w:pPr>
            <w:pStyle w:val="Header"/>
            <w:jc w:val="center"/>
          </w:pPr>
        </w:p>
      </w:tc>
      <w:tc>
        <w:tcPr>
          <w:tcW w:w="3120" w:type="dxa"/>
        </w:tcPr>
        <w:p w14:paraId="6902595B" w14:textId="77777777" w:rsidR="002215FE" w:rsidRDefault="002215FE" w:rsidP="58C748E0">
          <w:pPr>
            <w:pStyle w:val="Header"/>
            <w:ind w:right="-115"/>
            <w:jc w:val="right"/>
          </w:pPr>
        </w:p>
      </w:tc>
    </w:tr>
  </w:tbl>
  <w:p w14:paraId="7B554D19" w14:textId="77777777" w:rsidR="002215FE" w:rsidRDefault="002215FE" w:rsidP="58C74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068A" w14:textId="77777777" w:rsidR="00016DB9" w:rsidRDefault="00016DB9">
      <w:pPr>
        <w:spacing w:after="0" w:line="240" w:lineRule="auto"/>
      </w:pPr>
      <w:r>
        <w:separator/>
      </w:r>
    </w:p>
  </w:footnote>
  <w:footnote w:type="continuationSeparator" w:id="0">
    <w:p w14:paraId="43D42135" w14:textId="77777777" w:rsidR="00016DB9" w:rsidRDefault="00016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215FE" w14:paraId="40B0D404" w14:textId="77777777" w:rsidTr="58C748E0">
      <w:trPr>
        <w:trHeight w:val="300"/>
      </w:trPr>
      <w:tc>
        <w:tcPr>
          <w:tcW w:w="3120" w:type="dxa"/>
        </w:tcPr>
        <w:p w14:paraId="15145A5B" w14:textId="77777777" w:rsidR="002215FE" w:rsidRDefault="002215FE" w:rsidP="58C748E0">
          <w:pPr>
            <w:pStyle w:val="Header"/>
            <w:ind w:left="-115"/>
          </w:pPr>
        </w:p>
      </w:tc>
      <w:tc>
        <w:tcPr>
          <w:tcW w:w="3120" w:type="dxa"/>
        </w:tcPr>
        <w:p w14:paraId="48DAFFEB" w14:textId="77777777" w:rsidR="002215FE" w:rsidRDefault="002215FE" w:rsidP="58C748E0">
          <w:pPr>
            <w:pStyle w:val="Header"/>
            <w:jc w:val="center"/>
          </w:pPr>
        </w:p>
      </w:tc>
      <w:tc>
        <w:tcPr>
          <w:tcW w:w="3120" w:type="dxa"/>
        </w:tcPr>
        <w:p w14:paraId="1498B051" w14:textId="77777777" w:rsidR="002215FE" w:rsidRPr="003D52AF" w:rsidRDefault="002215FE" w:rsidP="003D52AF">
          <w:pPr>
            <w:pStyle w:val="Header"/>
            <w:ind w:right="-115"/>
            <w:jc w:val="right"/>
            <w:rPr>
              <w:color w:val="000000"/>
              <w:sz w:val="16"/>
              <w:szCs w:val="16"/>
            </w:rPr>
          </w:pPr>
          <w:r>
            <w:rPr>
              <w:rStyle w:val="normaltextrun"/>
              <w:color w:val="000000"/>
              <w:sz w:val="16"/>
              <w:szCs w:val="16"/>
            </w:rPr>
            <w:t>Appendix 1 to the RFP _____</w:t>
          </w:r>
          <w:r>
            <w:rPr>
              <w:rStyle w:val="eop"/>
              <w:color w:val="000000"/>
              <w:sz w:val="16"/>
              <w:szCs w:val="16"/>
            </w:rPr>
            <w:t> </w:t>
          </w:r>
        </w:p>
      </w:tc>
    </w:tr>
  </w:tbl>
  <w:p w14:paraId="5AC266F5" w14:textId="77777777" w:rsidR="002215FE" w:rsidRDefault="002215FE" w:rsidP="58C74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C039E"/>
    <w:multiLevelType w:val="hybridMultilevel"/>
    <w:tmpl w:val="E4CE787E"/>
    <w:lvl w:ilvl="0" w:tplc="041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E6BC6"/>
    <w:multiLevelType w:val="multilevel"/>
    <w:tmpl w:val="CB52A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7C197A"/>
    <w:multiLevelType w:val="multilevel"/>
    <w:tmpl w:val="0EAEAA6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C9136BB"/>
    <w:multiLevelType w:val="multilevel"/>
    <w:tmpl w:val="CB44A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B0E30"/>
    <w:multiLevelType w:val="multilevel"/>
    <w:tmpl w:val="E618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5F5A7F"/>
    <w:multiLevelType w:val="multilevel"/>
    <w:tmpl w:val="EED63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F41531"/>
    <w:multiLevelType w:val="multilevel"/>
    <w:tmpl w:val="713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092948">
    <w:abstractNumId w:val="3"/>
  </w:num>
  <w:num w:numId="2" w16cid:durableId="1066880013">
    <w:abstractNumId w:val="4"/>
  </w:num>
  <w:num w:numId="3" w16cid:durableId="1067386450">
    <w:abstractNumId w:val="5"/>
  </w:num>
  <w:num w:numId="4" w16cid:durableId="111704632">
    <w:abstractNumId w:val="6"/>
  </w:num>
  <w:num w:numId="5" w16cid:durableId="130944112">
    <w:abstractNumId w:val="1"/>
  </w:num>
  <w:num w:numId="6" w16cid:durableId="1311059160">
    <w:abstractNumId w:val="0"/>
  </w:num>
  <w:num w:numId="7" w16cid:durableId="19119601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3B10FB"/>
    <w:rsid w:val="00016C63"/>
    <w:rsid w:val="00016DB9"/>
    <w:rsid w:val="000A2C23"/>
    <w:rsid w:val="000A5A28"/>
    <w:rsid w:val="000B57DD"/>
    <w:rsid w:val="000D55C7"/>
    <w:rsid w:val="000F3E0F"/>
    <w:rsid w:val="00103711"/>
    <w:rsid w:val="0010394C"/>
    <w:rsid w:val="0011202F"/>
    <w:rsid w:val="00130862"/>
    <w:rsid w:val="001370A3"/>
    <w:rsid w:val="001A15DF"/>
    <w:rsid w:val="001B0FA8"/>
    <w:rsid w:val="00217991"/>
    <w:rsid w:val="002215FE"/>
    <w:rsid w:val="0022614B"/>
    <w:rsid w:val="002305C4"/>
    <w:rsid w:val="002909C6"/>
    <w:rsid w:val="002B24ED"/>
    <w:rsid w:val="002B751B"/>
    <w:rsid w:val="002F4731"/>
    <w:rsid w:val="00313EF5"/>
    <w:rsid w:val="00341DD1"/>
    <w:rsid w:val="00343DB1"/>
    <w:rsid w:val="003604A5"/>
    <w:rsid w:val="003861BF"/>
    <w:rsid w:val="003B2179"/>
    <w:rsid w:val="003B2A77"/>
    <w:rsid w:val="003D52AF"/>
    <w:rsid w:val="00405DE7"/>
    <w:rsid w:val="00413ABA"/>
    <w:rsid w:val="0043668A"/>
    <w:rsid w:val="00453C7D"/>
    <w:rsid w:val="00464A00"/>
    <w:rsid w:val="00480121"/>
    <w:rsid w:val="004C489C"/>
    <w:rsid w:val="00526B34"/>
    <w:rsid w:val="00545B1D"/>
    <w:rsid w:val="0055241A"/>
    <w:rsid w:val="005729FA"/>
    <w:rsid w:val="00636895"/>
    <w:rsid w:val="00692E28"/>
    <w:rsid w:val="00692F84"/>
    <w:rsid w:val="006E3129"/>
    <w:rsid w:val="0073472E"/>
    <w:rsid w:val="00742798"/>
    <w:rsid w:val="00744CDC"/>
    <w:rsid w:val="007531ED"/>
    <w:rsid w:val="00760452"/>
    <w:rsid w:val="00780C8C"/>
    <w:rsid w:val="00793D51"/>
    <w:rsid w:val="007954E6"/>
    <w:rsid w:val="007C1558"/>
    <w:rsid w:val="007C313B"/>
    <w:rsid w:val="007E08BF"/>
    <w:rsid w:val="007F07CC"/>
    <w:rsid w:val="007F0FD4"/>
    <w:rsid w:val="0081005D"/>
    <w:rsid w:val="00833A42"/>
    <w:rsid w:val="008B35CB"/>
    <w:rsid w:val="008B6D67"/>
    <w:rsid w:val="008C6087"/>
    <w:rsid w:val="008D4159"/>
    <w:rsid w:val="008F587A"/>
    <w:rsid w:val="00922949"/>
    <w:rsid w:val="00933AF0"/>
    <w:rsid w:val="00993853"/>
    <w:rsid w:val="009C1A68"/>
    <w:rsid w:val="009C2039"/>
    <w:rsid w:val="009F19C8"/>
    <w:rsid w:val="00A616B9"/>
    <w:rsid w:val="00A82CE8"/>
    <w:rsid w:val="00AD5B74"/>
    <w:rsid w:val="00AD7815"/>
    <w:rsid w:val="00B017C2"/>
    <w:rsid w:val="00B143AC"/>
    <w:rsid w:val="00B2229E"/>
    <w:rsid w:val="00B9564D"/>
    <w:rsid w:val="00C02875"/>
    <w:rsid w:val="00C24E98"/>
    <w:rsid w:val="00C30B30"/>
    <w:rsid w:val="00C47C96"/>
    <w:rsid w:val="00C51AEA"/>
    <w:rsid w:val="00C94AFC"/>
    <w:rsid w:val="00CA76BA"/>
    <w:rsid w:val="00CB2509"/>
    <w:rsid w:val="00CC66AB"/>
    <w:rsid w:val="00D06D56"/>
    <w:rsid w:val="00D0771E"/>
    <w:rsid w:val="00D25D6B"/>
    <w:rsid w:val="00D26CA7"/>
    <w:rsid w:val="00D34368"/>
    <w:rsid w:val="00D3698D"/>
    <w:rsid w:val="00D469B7"/>
    <w:rsid w:val="00D65F44"/>
    <w:rsid w:val="00D80678"/>
    <w:rsid w:val="00D90812"/>
    <w:rsid w:val="00DF4A1D"/>
    <w:rsid w:val="00E10290"/>
    <w:rsid w:val="00E16D14"/>
    <w:rsid w:val="00E45FA3"/>
    <w:rsid w:val="00E712B1"/>
    <w:rsid w:val="00E972C9"/>
    <w:rsid w:val="00ED7281"/>
    <w:rsid w:val="00EE3EFF"/>
    <w:rsid w:val="00F379B4"/>
    <w:rsid w:val="00F526C4"/>
    <w:rsid w:val="00F64DF8"/>
    <w:rsid w:val="00FB4C85"/>
    <w:rsid w:val="0559DC88"/>
    <w:rsid w:val="0C636252"/>
    <w:rsid w:val="0C708697"/>
    <w:rsid w:val="118DA710"/>
    <w:rsid w:val="130963BE"/>
    <w:rsid w:val="1391F791"/>
    <w:rsid w:val="140B91E2"/>
    <w:rsid w:val="156C5F54"/>
    <w:rsid w:val="17901A89"/>
    <w:rsid w:val="23BF822E"/>
    <w:rsid w:val="26668B78"/>
    <w:rsid w:val="2DB6174C"/>
    <w:rsid w:val="37483FD8"/>
    <w:rsid w:val="3E6633AA"/>
    <w:rsid w:val="3F8BD8E4"/>
    <w:rsid w:val="40EBC247"/>
    <w:rsid w:val="44B2B9CC"/>
    <w:rsid w:val="50DDE18C"/>
    <w:rsid w:val="58C748E0"/>
    <w:rsid w:val="61661616"/>
    <w:rsid w:val="62293F0B"/>
    <w:rsid w:val="6CE47865"/>
    <w:rsid w:val="6D6667F3"/>
    <w:rsid w:val="70C693D4"/>
    <w:rsid w:val="75E392C5"/>
    <w:rsid w:val="7A3B10FB"/>
    <w:rsid w:val="7DD78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10FB"/>
  <w15:chartTrackingRefBased/>
  <w15:docId w15:val="{E58E6BB6-CB9E-41C7-BDA3-3D59C950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A0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3861B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E45FA3"/>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58C748E0"/>
    <w:pPr>
      <w:tabs>
        <w:tab w:val="center" w:pos="4680"/>
        <w:tab w:val="right" w:pos="9360"/>
      </w:tabs>
      <w:spacing w:after="0" w:line="240" w:lineRule="auto"/>
    </w:pPr>
  </w:style>
  <w:style w:type="paragraph" w:styleId="Footer">
    <w:name w:val="footer"/>
    <w:basedOn w:val="Normal"/>
    <w:uiPriority w:val="99"/>
    <w:unhideWhenUsed/>
    <w:rsid w:val="58C748E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F4A1D"/>
  </w:style>
  <w:style w:type="character" w:customStyle="1" w:styleId="eop">
    <w:name w:val="eop"/>
    <w:basedOn w:val="DefaultParagraphFont"/>
    <w:rsid w:val="00DF4A1D"/>
  </w:style>
  <w:style w:type="character" w:styleId="Strong">
    <w:name w:val="Strong"/>
    <w:basedOn w:val="DefaultParagraphFont"/>
    <w:uiPriority w:val="22"/>
    <w:qFormat/>
    <w:rsid w:val="00CC66AB"/>
    <w:rPr>
      <w:b/>
      <w:bCs/>
    </w:rPr>
  </w:style>
  <w:style w:type="paragraph" w:styleId="NormalWeb">
    <w:name w:val="Normal (Web)"/>
    <w:basedOn w:val="Normal"/>
    <w:uiPriority w:val="99"/>
    <w:unhideWhenUsed/>
    <w:rsid w:val="00922949"/>
    <w:pPr>
      <w:spacing w:before="100" w:beforeAutospacing="1" w:after="100" w:afterAutospacing="1" w:line="240" w:lineRule="auto"/>
    </w:pPr>
    <w:rPr>
      <w:rFonts w:ascii="Times New Roman" w:eastAsia="Times New Roman" w:hAnsi="Times New Roman" w:cs="Times New Roman"/>
      <w:lang w:eastAsia="en-US"/>
    </w:rPr>
  </w:style>
  <w:style w:type="paragraph" w:styleId="ListParagraph">
    <w:name w:val="List Paragraph"/>
    <w:basedOn w:val="Normal"/>
    <w:uiPriority w:val="34"/>
    <w:qFormat/>
    <w:rsid w:val="00636895"/>
    <w:pPr>
      <w:ind w:left="720"/>
      <w:contextualSpacing/>
    </w:pPr>
  </w:style>
  <w:style w:type="character" w:customStyle="1" w:styleId="Heading1Char">
    <w:name w:val="Heading 1 Char"/>
    <w:basedOn w:val="DefaultParagraphFont"/>
    <w:link w:val="Heading1"/>
    <w:uiPriority w:val="9"/>
    <w:rsid w:val="00464A00"/>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464A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A00"/>
    <w:rPr>
      <w:rFonts w:asciiTheme="majorHAnsi" w:eastAsiaTheme="majorEastAsia" w:hAnsiTheme="majorHAnsi" w:cstheme="majorBidi"/>
      <w:spacing w:val="-10"/>
      <w:kern w:val="28"/>
      <w:sz w:val="56"/>
      <w:szCs w:val="56"/>
    </w:rPr>
  </w:style>
  <w:style w:type="paragraph" w:styleId="NoSpacing">
    <w:name w:val="No Spacing"/>
    <w:uiPriority w:val="1"/>
    <w:qFormat/>
    <w:rsid w:val="00C47C96"/>
    <w:pPr>
      <w:spacing w:after="0" w:line="240" w:lineRule="auto"/>
    </w:pPr>
  </w:style>
  <w:style w:type="character" w:customStyle="1" w:styleId="Heading2Char">
    <w:name w:val="Heading 2 Char"/>
    <w:basedOn w:val="DefaultParagraphFont"/>
    <w:link w:val="Heading2"/>
    <w:uiPriority w:val="9"/>
    <w:semiHidden/>
    <w:rsid w:val="003861BF"/>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E45FA3"/>
    <w:rPr>
      <w:rFonts w:asciiTheme="majorHAnsi" w:eastAsiaTheme="majorEastAsia" w:hAnsiTheme="majorHAnsi" w:cstheme="majorBidi"/>
      <w:color w:val="0A2F40" w:themeColor="accent1" w:themeShade="7F"/>
    </w:rPr>
  </w:style>
  <w:style w:type="table" w:styleId="PlainTable2">
    <w:name w:val="Plain Table 2"/>
    <w:basedOn w:val="TableNormal"/>
    <w:uiPriority w:val="42"/>
    <w:rsid w:val="000A5A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7792">
      <w:bodyDiv w:val="1"/>
      <w:marLeft w:val="0"/>
      <w:marRight w:val="0"/>
      <w:marTop w:val="0"/>
      <w:marBottom w:val="0"/>
      <w:divBdr>
        <w:top w:val="none" w:sz="0" w:space="0" w:color="auto"/>
        <w:left w:val="none" w:sz="0" w:space="0" w:color="auto"/>
        <w:bottom w:val="none" w:sz="0" w:space="0" w:color="auto"/>
        <w:right w:val="none" w:sz="0" w:space="0" w:color="auto"/>
      </w:divBdr>
    </w:div>
    <w:div w:id="627396958">
      <w:bodyDiv w:val="1"/>
      <w:marLeft w:val="0"/>
      <w:marRight w:val="0"/>
      <w:marTop w:val="0"/>
      <w:marBottom w:val="0"/>
      <w:divBdr>
        <w:top w:val="none" w:sz="0" w:space="0" w:color="auto"/>
        <w:left w:val="none" w:sz="0" w:space="0" w:color="auto"/>
        <w:bottom w:val="none" w:sz="0" w:space="0" w:color="auto"/>
        <w:right w:val="none" w:sz="0" w:space="0" w:color="auto"/>
      </w:divBdr>
    </w:div>
    <w:div w:id="750591085">
      <w:bodyDiv w:val="1"/>
      <w:marLeft w:val="0"/>
      <w:marRight w:val="0"/>
      <w:marTop w:val="0"/>
      <w:marBottom w:val="0"/>
      <w:divBdr>
        <w:top w:val="none" w:sz="0" w:space="0" w:color="auto"/>
        <w:left w:val="none" w:sz="0" w:space="0" w:color="auto"/>
        <w:bottom w:val="none" w:sz="0" w:space="0" w:color="auto"/>
        <w:right w:val="none" w:sz="0" w:space="0" w:color="auto"/>
      </w:divBdr>
    </w:div>
    <w:div w:id="861286193">
      <w:bodyDiv w:val="1"/>
      <w:marLeft w:val="0"/>
      <w:marRight w:val="0"/>
      <w:marTop w:val="0"/>
      <w:marBottom w:val="0"/>
      <w:divBdr>
        <w:top w:val="none" w:sz="0" w:space="0" w:color="auto"/>
        <w:left w:val="none" w:sz="0" w:space="0" w:color="auto"/>
        <w:bottom w:val="none" w:sz="0" w:space="0" w:color="auto"/>
        <w:right w:val="none" w:sz="0" w:space="0" w:color="auto"/>
      </w:divBdr>
    </w:div>
    <w:div w:id="865679219">
      <w:bodyDiv w:val="1"/>
      <w:marLeft w:val="0"/>
      <w:marRight w:val="0"/>
      <w:marTop w:val="0"/>
      <w:marBottom w:val="0"/>
      <w:divBdr>
        <w:top w:val="none" w:sz="0" w:space="0" w:color="auto"/>
        <w:left w:val="none" w:sz="0" w:space="0" w:color="auto"/>
        <w:bottom w:val="none" w:sz="0" w:space="0" w:color="auto"/>
        <w:right w:val="none" w:sz="0" w:space="0" w:color="auto"/>
      </w:divBdr>
    </w:div>
    <w:div w:id="977413430">
      <w:bodyDiv w:val="1"/>
      <w:marLeft w:val="0"/>
      <w:marRight w:val="0"/>
      <w:marTop w:val="0"/>
      <w:marBottom w:val="0"/>
      <w:divBdr>
        <w:top w:val="none" w:sz="0" w:space="0" w:color="auto"/>
        <w:left w:val="none" w:sz="0" w:space="0" w:color="auto"/>
        <w:bottom w:val="none" w:sz="0" w:space="0" w:color="auto"/>
        <w:right w:val="none" w:sz="0" w:space="0" w:color="auto"/>
      </w:divBdr>
    </w:div>
    <w:div w:id="1024139729">
      <w:bodyDiv w:val="1"/>
      <w:marLeft w:val="0"/>
      <w:marRight w:val="0"/>
      <w:marTop w:val="0"/>
      <w:marBottom w:val="0"/>
      <w:divBdr>
        <w:top w:val="none" w:sz="0" w:space="0" w:color="auto"/>
        <w:left w:val="none" w:sz="0" w:space="0" w:color="auto"/>
        <w:bottom w:val="none" w:sz="0" w:space="0" w:color="auto"/>
        <w:right w:val="none" w:sz="0" w:space="0" w:color="auto"/>
      </w:divBdr>
    </w:div>
    <w:div w:id="1605921137">
      <w:bodyDiv w:val="1"/>
      <w:marLeft w:val="0"/>
      <w:marRight w:val="0"/>
      <w:marTop w:val="0"/>
      <w:marBottom w:val="0"/>
      <w:divBdr>
        <w:top w:val="none" w:sz="0" w:space="0" w:color="auto"/>
        <w:left w:val="none" w:sz="0" w:space="0" w:color="auto"/>
        <w:bottom w:val="none" w:sz="0" w:space="0" w:color="auto"/>
        <w:right w:val="none" w:sz="0" w:space="0" w:color="auto"/>
      </w:divBdr>
    </w:div>
    <w:div w:id="1633708852">
      <w:bodyDiv w:val="1"/>
      <w:marLeft w:val="0"/>
      <w:marRight w:val="0"/>
      <w:marTop w:val="0"/>
      <w:marBottom w:val="0"/>
      <w:divBdr>
        <w:top w:val="none" w:sz="0" w:space="0" w:color="auto"/>
        <w:left w:val="none" w:sz="0" w:space="0" w:color="auto"/>
        <w:bottom w:val="none" w:sz="0" w:space="0" w:color="auto"/>
        <w:right w:val="none" w:sz="0" w:space="0" w:color="auto"/>
      </w:divBdr>
    </w:div>
    <w:div w:id="1938753892">
      <w:bodyDiv w:val="1"/>
      <w:marLeft w:val="0"/>
      <w:marRight w:val="0"/>
      <w:marTop w:val="0"/>
      <w:marBottom w:val="0"/>
      <w:divBdr>
        <w:top w:val="none" w:sz="0" w:space="0" w:color="auto"/>
        <w:left w:val="none" w:sz="0" w:space="0" w:color="auto"/>
        <w:bottom w:val="none" w:sz="0" w:space="0" w:color="auto"/>
        <w:right w:val="none" w:sz="0" w:space="0" w:color="auto"/>
      </w:divBdr>
    </w:div>
    <w:div w:id="2034727026">
      <w:bodyDiv w:val="1"/>
      <w:marLeft w:val="0"/>
      <w:marRight w:val="0"/>
      <w:marTop w:val="0"/>
      <w:marBottom w:val="0"/>
      <w:divBdr>
        <w:top w:val="none" w:sz="0" w:space="0" w:color="auto"/>
        <w:left w:val="none" w:sz="0" w:space="0" w:color="auto"/>
        <w:bottom w:val="none" w:sz="0" w:space="0" w:color="auto"/>
        <w:right w:val="none" w:sz="0" w:space="0" w:color="auto"/>
      </w:divBdr>
    </w:div>
    <w:div w:id="20860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1185</Words>
  <Characters>6758</Characters>
  <Application>Microsoft Office Word</Application>
  <DocSecurity>4</DocSecurity>
  <Lines>56</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DZHANGAZIEV, Bakyt</dc:creator>
  <cp:keywords/>
  <dc:description/>
  <cp:lastModifiedBy>SHRIWISE, Amanda Marie</cp:lastModifiedBy>
  <cp:revision>2</cp:revision>
  <dcterms:created xsi:type="dcterms:W3CDTF">2026-05-07T04:29:00Z</dcterms:created>
  <dcterms:modified xsi:type="dcterms:W3CDTF">2026-05-07T04:29:00Z</dcterms:modified>
</cp:coreProperties>
</file>