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15A6" w14:textId="77777777" w:rsidR="009C2D93" w:rsidRPr="00ED1A0E" w:rsidRDefault="009C2D93" w:rsidP="00ED1A0E">
      <w:pPr>
        <w:autoSpaceDE w:val="0"/>
        <w:autoSpaceDN w:val="0"/>
        <w:adjustRightInd w:val="0"/>
        <w:jc w:val="center"/>
        <w:rPr>
          <w:rFonts w:cs="Arial"/>
          <w:b/>
          <w:bCs/>
          <w:szCs w:val="22"/>
        </w:rPr>
      </w:pPr>
      <w:r w:rsidRPr="00ED1A0E">
        <w:rPr>
          <w:rFonts w:cs="Arial"/>
          <w:b/>
          <w:bCs/>
          <w:szCs w:val="22"/>
        </w:rPr>
        <w:t>TERMS OF REFERENCE</w:t>
      </w:r>
    </w:p>
    <w:p w14:paraId="647E5140" w14:textId="77777777" w:rsidR="009C2D93" w:rsidRPr="00082B85" w:rsidRDefault="009C2D93" w:rsidP="00082B85">
      <w:pPr>
        <w:autoSpaceDE w:val="0"/>
        <w:autoSpaceDN w:val="0"/>
        <w:adjustRightInd w:val="0"/>
        <w:jc w:val="left"/>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71"/>
        <w:gridCol w:w="1539"/>
        <w:gridCol w:w="1514"/>
        <w:gridCol w:w="63"/>
        <w:gridCol w:w="3102"/>
      </w:tblGrid>
      <w:tr w:rsidR="009C2D93" w:rsidRPr="00082B85" w14:paraId="2BFF908F" w14:textId="77777777" w:rsidTr="214D1EE2">
        <w:tc>
          <w:tcPr>
            <w:tcW w:w="1368" w:type="dxa"/>
          </w:tcPr>
          <w:p w14:paraId="5CFFFD2F" w14:textId="77777777" w:rsidR="009C2D93" w:rsidRPr="00082B85" w:rsidRDefault="009C2D93" w:rsidP="00082B85">
            <w:pPr>
              <w:autoSpaceDE w:val="0"/>
              <w:autoSpaceDN w:val="0"/>
              <w:adjustRightInd w:val="0"/>
              <w:jc w:val="left"/>
              <w:rPr>
                <w:rFonts w:cs="Arial"/>
                <w:b/>
                <w:bCs/>
                <w:szCs w:val="22"/>
              </w:rPr>
            </w:pPr>
            <w:r w:rsidRPr="00082B85">
              <w:rPr>
                <w:rFonts w:cs="Arial"/>
                <w:b/>
                <w:bCs/>
                <w:szCs w:val="22"/>
              </w:rPr>
              <w:t>Project</w:t>
            </w:r>
          </w:p>
        </w:tc>
        <w:tc>
          <w:tcPr>
            <w:tcW w:w="8208" w:type="dxa"/>
            <w:gridSpan w:val="5"/>
          </w:tcPr>
          <w:p w14:paraId="63A0D45B" w14:textId="77777777" w:rsidR="009C2D93" w:rsidRPr="00082B85" w:rsidRDefault="00800327" w:rsidP="00082B85">
            <w:pPr>
              <w:autoSpaceDE w:val="0"/>
              <w:autoSpaceDN w:val="0"/>
              <w:adjustRightInd w:val="0"/>
              <w:jc w:val="left"/>
              <w:rPr>
                <w:rFonts w:cs="Arial"/>
                <w:szCs w:val="22"/>
              </w:rPr>
            </w:pPr>
            <w:r w:rsidRPr="00082B85">
              <w:rPr>
                <w:rFonts w:cs="Arial"/>
                <w:szCs w:val="22"/>
              </w:rPr>
              <w:t>Kyrgyz Republic: Urban Transport Electrification Project</w:t>
            </w:r>
          </w:p>
        </w:tc>
      </w:tr>
      <w:tr w:rsidR="009C2D93" w:rsidRPr="00082B85" w14:paraId="595FD161" w14:textId="77777777" w:rsidTr="214D1EE2">
        <w:tc>
          <w:tcPr>
            <w:tcW w:w="1368" w:type="dxa"/>
          </w:tcPr>
          <w:p w14:paraId="06598E34" w14:textId="77777777" w:rsidR="009C2D93" w:rsidRPr="00082B85" w:rsidRDefault="009C2D93" w:rsidP="00082B85">
            <w:pPr>
              <w:autoSpaceDE w:val="0"/>
              <w:autoSpaceDN w:val="0"/>
              <w:adjustRightInd w:val="0"/>
              <w:jc w:val="left"/>
              <w:rPr>
                <w:rFonts w:cs="Arial"/>
                <w:b/>
                <w:bCs/>
                <w:szCs w:val="22"/>
              </w:rPr>
            </w:pPr>
            <w:r w:rsidRPr="00082B85">
              <w:rPr>
                <w:rFonts w:cs="Arial"/>
                <w:b/>
                <w:bCs/>
                <w:szCs w:val="22"/>
              </w:rPr>
              <w:t>Expertise</w:t>
            </w:r>
          </w:p>
        </w:tc>
        <w:tc>
          <w:tcPr>
            <w:tcW w:w="8208" w:type="dxa"/>
            <w:gridSpan w:val="5"/>
          </w:tcPr>
          <w:p w14:paraId="34B1029C" w14:textId="55948A2E" w:rsidR="00EE6143" w:rsidRDefault="009C2D93" w:rsidP="00082B85">
            <w:pPr>
              <w:autoSpaceDE w:val="0"/>
              <w:autoSpaceDN w:val="0"/>
              <w:adjustRightInd w:val="0"/>
              <w:jc w:val="left"/>
              <w:rPr>
                <w:rFonts w:cs="Arial"/>
                <w:szCs w:val="22"/>
              </w:rPr>
            </w:pPr>
            <w:r w:rsidRPr="00082B85">
              <w:rPr>
                <w:rFonts w:cs="Arial"/>
                <w:szCs w:val="22"/>
              </w:rPr>
              <w:t xml:space="preserve">Environmental </w:t>
            </w:r>
            <w:r w:rsidR="001746B8">
              <w:rPr>
                <w:rFonts w:cs="Arial"/>
                <w:szCs w:val="22"/>
              </w:rPr>
              <w:t xml:space="preserve">Management, construction supervision, and compliance with </w:t>
            </w:r>
            <w:r w:rsidR="00F06C90">
              <w:rPr>
                <w:rFonts w:cs="Arial"/>
                <w:szCs w:val="22"/>
              </w:rPr>
              <w:t>A</w:t>
            </w:r>
            <w:r w:rsidR="00F06C90">
              <w:t>DB Safeguard Policy Statement</w:t>
            </w:r>
            <w:r w:rsidR="003120D1">
              <w:t xml:space="preserve"> </w:t>
            </w:r>
            <w:r w:rsidR="003120D1" w:rsidRPr="00567D5C">
              <w:rPr>
                <w:szCs w:val="22"/>
              </w:rPr>
              <w:t>(2009)</w:t>
            </w:r>
            <w:r w:rsidR="001746B8">
              <w:rPr>
                <w:rFonts w:cs="Arial"/>
                <w:szCs w:val="22"/>
              </w:rPr>
              <w:t xml:space="preserve"> and </w:t>
            </w:r>
            <w:r w:rsidR="00F06C90">
              <w:rPr>
                <w:rFonts w:cs="Arial"/>
                <w:szCs w:val="22"/>
              </w:rPr>
              <w:t>National legislation requirements.</w:t>
            </w:r>
          </w:p>
          <w:p w14:paraId="05BDEA79" w14:textId="77777777" w:rsidR="00EE6143" w:rsidRDefault="00EE6143" w:rsidP="00082B85">
            <w:pPr>
              <w:autoSpaceDE w:val="0"/>
              <w:autoSpaceDN w:val="0"/>
              <w:adjustRightInd w:val="0"/>
              <w:jc w:val="left"/>
              <w:rPr>
                <w:rFonts w:cs="Arial"/>
                <w:szCs w:val="22"/>
              </w:rPr>
            </w:pPr>
          </w:p>
          <w:p w14:paraId="61D8E897" w14:textId="3E85DC6E" w:rsidR="00EE6143" w:rsidRPr="00082B85" w:rsidRDefault="00EE6143" w:rsidP="00082B85">
            <w:pPr>
              <w:autoSpaceDE w:val="0"/>
              <w:autoSpaceDN w:val="0"/>
              <w:adjustRightInd w:val="0"/>
              <w:jc w:val="left"/>
              <w:rPr>
                <w:rFonts w:cs="Arial"/>
                <w:szCs w:val="22"/>
              </w:rPr>
            </w:pPr>
            <w:r>
              <w:rPr>
                <w:rFonts w:cs="Arial"/>
                <w:szCs w:val="22"/>
              </w:rPr>
              <w:t xml:space="preserve">Environmental Safeguards </w:t>
            </w:r>
            <w:r w:rsidR="00F06C90">
              <w:rPr>
                <w:rFonts w:cs="Arial"/>
                <w:szCs w:val="22"/>
              </w:rPr>
              <w:t xml:space="preserve">Officer </w:t>
            </w:r>
            <w:r>
              <w:rPr>
                <w:rFonts w:cs="Arial"/>
                <w:szCs w:val="22"/>
              </w:rPr>
              <w:t>(PIU)</w:t>
            </w:r>
          </w:p>
        </w:tc>
      </w:tr>
      <w:tr w:rsidR="009C2D93" w:rsidRPr="00082B85" w14:paraId="63452574" w14:textId="77777777" w:rsidTr="214D1EE2">
        <w:tc>
          <w:tcPr>
            <w:tcW w:w="1368" w:type="dxa"/>
          </w:tcPr>
          <w:p w14:paraId="4BF05EFD" w14:textId="77777777" w:rsidR="009C2D93" w:rsidRPr="00082B85" w:rsidRDefault="009C2D93" w:rsidP="00082B85">
            <w:pPr>
              <w:autoSpaceDE w:val="0"/>
              <w:autoSpaceDN w:val="0"/>
              <w:adjustRightInd w:val="0"/>
              <w:jc w:val="left"/>
              <w:rPr>
                <w:rFonts w:cs="Arial"/>
                <w:b/>
                <w:bCs/>
                <w:szCs w:val="22"/>
              </w:rPr>
            </w:pPr>
            <w:r w:rsidRPr="00082B85">
              <w:rPr>
                <w:rFonts w:cs="Arial"/>
                <w:b/>
                <w:bCs/>
                <w:szCs w:val="22"/>
              </w:rPr>
              <w:t>Source</w:t>
            </w:r>
          </w:p>
        </w:tc>
        <w:tc>
          <w:tcPr>
            <w:tcW w:w="3420" w:type="dxa"/>
            <w:gridSpan w:val="2"/>
          </w:tcPr>
          <w:p w14:paraId="5F78E733" w14:textId="77777777" w:rsidR="009C2D93" w:rsidRPr="00082B85" w:rsidRDefault="009C2D93" w:rsidP="00082B85">
            <w:pPr>
              <w:autoSpaceDE w:val="0"/>
              <w:autoSpaceDN w:val="0"/>
              <w:adjustRightInd w:val="0"/>
              <w:jc w:val="left"/>
              <w:rPr>
                <w:rFonts w:cs="Arial"/>
                <w:b/>
                <w:bCs/>
                <w:szCs w:val="22"/>
              </w:rPr>
            </w:pPr>
            <w:r w:rsidRPr="00082B85">
              <w:rPr>
                <w:rFonts w:cs="Arial"/>
                <w:szCs w:val="22"/>
              </w:rPr>
              <w:t>National</w:t>
            </w:r>
          </w:p>
        </w:tc>
        <w:tc>
          <w:tcPr>
            <w:tcW w:w="1530" w:type="dxa"/>
          </w:tcPr>
          <w:p w14:paraId="3C4A80D2" w14:textId="77777777" w:rsidR="009C2D93" w:rsidRPr="00082B85" w:rsidRDefault="009C2D93" w:rsidP="00082B85">
            <w:pPr>
              <w:autoSpaceDE w:val="0"/>
              <w:autoSpaceDN w:val="0"/>
              <w:adjustRightInd w:val="0"/>
              <w:jc w:val="left"/>
              <w:rPr>
                <w:rFonts w:cs="Arial"/>
                <w:b/>
                <w:bCs/>
                <w:szCs w:val="22"/>
              </w:rPr>
            </w:pPr>
            <w:r w:rsidRPr="00082B85">
              <w:rPr>
                <w:rFonts w:cs="Arial"/>
                <w:b/>
                <w:bCs/>
                <w:szCs w:val="22"/>
              </w:rPr>
              <w:t>Category</w:t>
            </w:r>
          </w:p>
        </w:tc>
        <w:tc>
          <w:tcPr>
            <w:tcW w:w="3258" w:type="dxa"/>
            <w:gridSpan w:val="2"/>
          </w:tcPr>
          <w:p w14:paraId="113CC458" w14:textId="77777777" w:rsidR="009C2D93" w:rsidRPr="00082B85" w:rsidRDefault="009C2D93" w:rsidP="00082B85">
            <w:pPr>
              <w:autoSpaceDE w:val="0"/>
              <w:autoSpaceDN w:val="0"/>
              <w:adjustRightInd w:val="0"/>
              <w:jc w:val="left"/>
              <w:rPr>
                <w:rFonts w:cs="Arial"/>
                <w:szCs w:val="22"/>
              </w:rPr>
            </w:pPr>
          </w:p>
        </w:tc>
      </w:tr>
      <w:tr w:rsidR="009C2D93" w:rsidRPr="00082B85" w14:paraId="3A27035C" w14:textId="77777777" w:rsidTr="214D1EE2">
        <w:trPr>
          <w:trHeight w:val="530"/>
        </w:trPr>
        <w:tc>
          <w:tcPr>
            <w:tcW w:w="9576" w:type="dxa"/>
            <w:gridSpan w:val="6"/>
            <w:tcBorders>
              <w:bottom w:val="single" w:sz="4" w:space="0" w:color="auto"/>
            </w:tcBorders>
          </w:tcPr>
          <w:p w14:paraId="6EBAC9E6" w14:textId="77777777" w:rsidR="00B634BC" w:rsidRPr="00711CDA" w:rsidRDefault="00B634BC" w:rsidP="00B634BC">
            <w:pPr>
              <w:autoSpaceDE w:val="0"/>
              <w:autoSpaceDN w:val="0"/>
              <w:adjustRightInd w:val="0"/>
              <w:rPr>
                <w:rFonts w:cs="Arial"/>
                <w:b/>
                <w:bCs/>
                <w:szCs w:val="22"/>
              </w:rPr>
            </w:pPr>
          </w:p>
          <w:p w14:paraId="0EE078F0" w14:textId="77777777" w:rsidR="00B634BC" w:rsidRPr="00711CDA" w:rsidRDefault="00B634BC" w:rsidP="00B634BC">
            <w:pPr>
              <w:autoSpaceDE w:val="0"/>
              <w:autoSpaceDN w:val="0"/>
              <w:adjustRightInd w:val="0"/>
              <w:rPr>
                <w:rFonts w:cs="Arial"/>
                <w:b/>
                <w:bCs/>
                <w:szCs w:val="22"/>
              </w:rPr>
            </w:pPr>
            <w:r w:rsidRPr="00711CDA">
              <w:rPr>
                <w:rFonts w:cs="Arial"/>
                <w:b/>
                <w:bCs/>
                <w:szCs w:val="22"/>
              </w:rPr>
              <w:t xml:space="preserve">Background </w:t>
            </w:r>
          </w:p>
          <w:p w14:paraId="548C56BE" w14:textId="77777777" w:rsidR="00B634BC" w:rsidRPr="00711CDA" w:rsidRDefault="00B634BC" w:rsidP="00B634BC">
            <w:pPr>
              <w:autoSpaceDE w:val="0"/>
              <w:autoSpaceDN w:val="0"/>
              <w:adjustRightInd w:val="0"/>
              <w:rPr>
                <w:rFonts w:cs="Arial"/>
                <w:b/>
                <w:bCs/>
                <w:szCs w:val="22"/>
              </w:rPr>
            </w:pPr>
          </w:p>
          <w:p w14:paraId="26E8A2C6" w14:textId="210A8B34" w:rsidR="00B634BC" w:rsidRPr="00711CDA" w:rsidRDefault="00B634BC" w:rsidP="00711CDA">
            <w:pPr>
              <w:spacing w:after="120"/>
              <w:rPr>
                <w:rFonts w:cs="Arial"/>
                <w:szCs w:val="22"/>
              </w:rPr>
            </w:pPr>
            <w:r w:rsidRPr="00711CDA">
              <w:rPr>
                <w:rFonts w:cs="Arial"/>
                <w:szCs w:val="22"/>
              </w:rPr>
              <w:t>Bishkek is the capital and economic center of</w:t>
            </w:r>
            <w:r w:rsidR="00F06C90" w:rsidRPr="00711CDA">
              <w:rPr>
                <w:rFonts w:cs="Arial"/>
                <w:szCs w:val="22"/>
              </w:rPr>
              <w:t xml:space="preserve"> the</w:t>
            </w:r>
            <w:r w:rsidRPr="00711CDA">
              <w:rPr>
                <w:rFonts w:cs="Arial"/>
                <w:szCs w:val="22"/>
              </w:rPr>
              <w:t xml:space="preserve"> Kyrgyz Republic. Since 2000, the city </w:t>
            </w:r>
            <w:r w:rsidR="00F06C90" w:rsidRPr="00711CDA">
              <w:rPr>
                <w:rFonts w:cs="Arial"/>
                <w:szCs w:val="22"/>
              </w:rPr>
              <w:t xml:space="preserve">has </w:t>
            </w:r>
            <w:r w:rsidRPr="00711CDA">
              <w:rPr>
                <w:rFonts w:cs="Arial"/>
                <w:szCs w:val="22"/>
              </w:rPr>
              <w:t>experienced a continuous population growth of</w:t>
            </w:r>
            <w:r w:rsidR="00F06C90" w:rsidRPr="00711CDA">
              <w:rPr>
                <w:rFonts w:cs="Arial"/>
                <w:szCs w:val="22"/>
              </w:rPr>
              <w:t xml:space="preserve"> about</w:t>
            </w:r>
            <w:r w:rsidRPr="00711CDA">
              <w:rPr>
                <w:rFonts w:cs="Arial"/>
                <w:szCs w:val="22"/>
              </w:rPr>
              <w:t xml:space="preserve"> 1.5% annually, reaching at total of 1.02 million inhabitants in 2019. The city, which accounts for 40% of the country’s GDP and one sixth of </w:t>
            </w:r>
            <w:r w:rsidR="00F06C90" w:rsidRPr="00711CDA">
              <w:rPr>
                <w:rFonts w:cs="Arial"/>
                <w:szCs w:val="22"/>
              </w:rPr>
              <w:t xml:space="preserve">the </w:t>
            </w:r>
            <w:r w:rsidRPr="00711CDA">
              <w:rPr>
                <w:rFonts w:cs="Arial"/>
                <w:szCs w:val="22"/>
              </w:rPr>
              <w:t xml:space="preserve">Kyrgyz population has grown rapidly in recent years. This growth has </w:t>
            </w:r>
            <w:r w:rsidR="00F06C90" w:rsidRPr="00711CDA">
              <w:rPr>
                <w:rFonts w:cs="Arial"/>
                <w:szCs w:val="22"/>
              </w:rPr>
              <w:t xml:space="preserve">led to </w:t>
            </w:r>
            <w:r w:rsidRPr="00711CDA">
              <w:rPr>
                <w:rFonts w:cs="Arial"/>
                <w:szCs w:val="22"/>
              </w:rPr>
              <w:t xml:space="preserve">a rapid increase in motorization and was accompanied by a gradual shift from public bus transport systems to private minibus services and personal passenger vehicles. The result of these changes is a significant increase </w:t>
            </w:r>
            <w:r w:rsidR="00F06C90" w:rsidRPr="00711CDA">
              <w:rPr>
                <w:rFonts w:cs="Arial"/>
                <w:szCs w:val="22"/>
              </w:rPr>
              <w:t xml:space="preserve">in </w:t>
            </w:r>
            <w:r w:rsidRPr="00711CDA">
              <w:rPr>
                <w:rFonts w:cs="Arial"/>
                <w:szCs w:val="22"/>
              </w:rPr>
              <w:t xml:space="preserve">inner-city congestion, severe air pollution and a perpetuation of the country’s high level of energy dependency. These issues, if left unaddressed, will degrade the city’s environment and livability, impair public health, and ultimately inhibit economic growth.  </w:t>
            </w:r>
          </w:p>
          <w:p w14:paraId="6F014F42" w14:textId="4020F933" w:rsidR="00B634BC" w:rsidRPr="00711CDA" w:rsidRDefault="00B634BC" w:rsidP="00711CDA">
            <w:pPr>
              <w:autoSpaceDE w:val="0"/>
              <w:autoSpaceDN w:val="0"/>
              <w:adjustRightInd w:val="0"/>
              <w:spacing w:after="120"/>
              <w:rPr>
                <w:rFonts w:cs="Arial"/>
                <w:szCs w:val="22"/>
              </w:rPr>
            </w:pPr>
            <w:r w:rsidRPr="00711CDA">
              <w:rPr>
                <w:rFonts w:cs="Arial"/>
                <w:szCs w:val="22"/>
              </w:rPr>
              <w:t>This project represents a first step towards a long-term electrification of the Kyrgyz transport sector. The project will increase the share of low emission, energy-efficient, large</w:t>
            </w:r>
            <w:r w:rsidR="00F06C90" w:rsidRPr="00711CDA">
              <w:rPr>
                <w:rFonts w:cs="Arial"/>
                <w:szCs w:val="22"/>
              </w:rPr>
              <w:t xml:space="preserve"> </w:t>
            </w:r>
            <w:r w:rsidRPr="00711CDA">
              <w:rPr>
                <w:rFonts w:cs="Arial"/>
                <w:szCs w:val="22"/>
              </w:rPr>
              <w:t xml:space="preserve">buses in Bishkek’s public transport sector by replacing outdated conventional and trolleybuses with battery-electric buses (BEBs). Considering the high renewable energy share in </w:t>
            </w:r>
            <w:r w:rsidR="00F06C90" w:rsidRPr="00711CDA">
              <w:rPr>
                <w:rFonts w:cs="Arial"/>
                <w:szCs w:val="22"/>
              </w:rPr>
              <w:t xml:space="preserve">the </w:t>
            </w:r>
            <w:r w:rsidRPr="00711CDA">
              <w:rPr>
                <w:rFonts w:cs="Arial"/>
                <w:szCs w:val="22"/>
              </w:rPr>
              <w:t>Kyrgyz power sector, the project will take advantage of the low levels of air pollutants (</w:t>
            </w:r>
            <w:r w:rsidR="00F06C90" w:rsidRPr="00711CDA">
              <w:rPr>
                <w:rFonts w:cs="Arial"/>
                <w:szCs w:val="22"/>
              </w:rPr>
              <w:t>PM</w:t>
            </w:r>
            <w:r w:rsidRPr="001E1FF8">
              <w:rPr>
                <w:rFonts w:cs="Arial"/>
                <w:szCs w:val="22"/>
                <w:vertAlign w:val="subscript"/>
              </w:rPr>
              <w:t>2.5</w:t>
            </w:r>
            <w:r w:rsidRPr="00711CDA">
              <w:rPr>
                <w:rFonts w:cs="Arial"/>
                <w:szCs w:val="22"/>
              </w:rPr>
              <w:t xml:space="preserve">, </w:t>
            </w:r>
            <w:r w:rsidR="001E1FF8" w:rsidRPr="00711CDA">
              <w:rPr>
                <w:rFonts w:cs="Arial"/>
                <w:szCs w:val="22"/>
              </w:rPr>
              <w:t>SO</w:t>
            </w:r>
            <w:r w:rsidRPr="001E1FF8">
              <w:rPr>
                <w:rFonts w:cs="Arial"/>
                <w:szCs w:val="22"/>
                <w:vertAlign w:val="subscript"/>
              </w:rPr>
              <w:t>x</w:t>
            </w:r>
            <w:r w:rsidR="00F06C90" w:rsidRPr="00711CDA">
              <w:rPr>
                <w:rFonts w:cs="Arial"/>
                <w:szCs w:val="22"/>
              </w:rPr>
              <w:t xml:space="preserve"> and</w:t>
            </w:r>
            <w:r w:rsidRPr="00711CDA">
              <w:rPr>
                <w:rFonts w:cs="Arial"/>
                <w:szCs w:val="22"/>
              </w:rPr>
              <w:t xml:space="preserve"> NO</w:t>
            </w:r>
            <w:r w:rsidRPr="001E1FF8">
              <w:rPr>
                <w:rFonts w:cs="Arial"/>
                <w:szCs w:val="22"/>
                <w:vertAlign w:val="subscript"/>
              </w:rPr>
              <w:t>x</w:t>
            </w:r>
            <w:r w:rsidRPr="00711CDA">
              <w:rPr>
                <w:rFonts w:cs="Arial"/>
                <w:szCs w:val="22"/>
              </w:rPr>
              <w:t xml:space="preserve">) and GHG emissions at </w:t>
            </w:r>
            <w:r w:rsidR="00F06C90" w:rsidRPr="00711CDA">
              <w:rPr>
                <w:rFonts w:cs="Arial"/>
                <w:szCs w:val="22"/>
              </w:rPr>
              <w:t xml:space="preserve">the </w:t>
            </w:r>
            <w:r w:rsidRPr="00711CDA">
              <w:rPr>
                <w:rFonts w:cs="Arial"/>
                <w:szCs w:val="22"/>
              </w:rPr>
              <w:t>generation level, to initiate a long-term transition towards an environmentally and economically sustainable transport sector in Bishkek.</w:t>
            </w:r>
            <w:r w:rsidRPr="00711CDA">
              <w:rPr>
                <w:rStyle w:val="a5"/>
                <w:rFonts w:cs="Arial"/>
                <w:szCs w:val="22"/>
              </w:rPr>
              <w:footnoteReference w:id="2"/>
            </w:r>
          </w:p>
          <w:p w14:paraId="63BD30C9" w14:textId="73F67A75" w:rsidR="00180593" w:rsidRPr="00711CDA" w:rsidRDefault="00180593" w:rsidP="00711CDA">
            <w:pPr>
              <w:spacing w:after="120"/>
              <w:rPr>
                <w:rFonts w:cs="Arial"/>
                <w:szCs w:val="22"/>
              </w:rPr>
            </w:pPr>
            <w:r w:rsidRPr="00711CDA">
              <w:rPr>
                <w:rFonts w:cs="Arial"/>
                <w:szCs w:val="22"/>
              </w:rPr>
              <w:t xml:space="preserve">The project will be conducted with the Bishkek Mayor’s Office (BMO) as </w:t>
            </w:r>
            <w:r w:rsidR="00F06C90" w:rsidRPr="00711CDA">
              <w:rPr>
                <w:rFonts w:cs="Arial"/>
                <w:szCs w:val="22"/>
              </w:rPr>
              <w:t xml:space="preserve">the </w:t>
            </w:r>
            <w:r w:rsidR="001E1FF8" w:rsidRPr="00711CDA">
              <w:rPr>
                <w:rFonts w:cs="Arial"/>
                <w:szCs w:val="22"/>
              </w:rPr>
              <w:t xml:space="preserve">Executing Agency </w:t>
            </w:r>
            <w:r w:rsidRPr="00711CDA">
              <w:rPr>
                <w:rFonts w:cs="Arial"/>
                <w:szCs w:val="22"/>
              </w:rPr>
              <w:t>(EA). The Bishkek Transportation and Development of Road and Transport Infrastructure Department (TDRTID) under</w:t>
            </w:r>
            <w:r w:rsidR="00F06C90" w:rsidRPr="00711CDA">
              <w:rPr>
                <w:rFonts w:cs="Arial"/>
                <w:szCs w:val="22"/>
              </w:rPr>
              <w:t xml:space="preserve"> the</w:t>
            </w:r>
            <w:r w:rsidRPr="00711CDA">
              <w:rPr>
                <w:rFonts w:cs="Arial"/>
                <w:szCs w:val="22"/>
              </w:rPr>
              <w:t xml:space="preserve"> BMO and </w:t>
            </w:r>
            <w:r w:rsidR="00711CDA" w:rsidRPr="00711CDA">
              <w:rPr>
                <w:rFonts w:cs="Arial"/>
                <w:szCs w:val="22"/>
              </w:rPr>
              <w:t>the Municipal Enterprise “</w:t>
            </w:r>
            <w:r w:rsidRPr="00711CDA">
              <w:rPr>
                <w:rFonts w:cs="Arial"/>
                <w:szCs w:val="22"/>
              </w:rPr>
              <w:t xml:space="preserve">Bishkek </w:t>
            </w:r>
            <w:r w:rsidR="00711CDA" w:rsidRPr="00711CDA">
              <w:rPr>
                <w:rFonts w:cs="Arial"/>
                <w:szCs w:val="22"/>
              </w:rPr>
              <w:t>City Transport”</w:t>
            </w:r>
            <w:r w:rsidRPr="00711CDA">
              <w:rPr>
                <w:rFonts w:cs="Arial"/>
                <w:szCs w:val="22"/>
              </w:rPr>
              <w:t xml:space="preserve"> (</w:t>
            </w:r>
            <w:r w:rsidR="00711CDA" w:rsidRPr="00711CDA">
              <w:rPr>
                <w:rFonts w:cs="Arial"/>
                <w:szCs w:val="22"/>
              </w:rPr>
              <w:t>BCT</w:t>
            </w:r>
            <w:r w:rsidRPr="00711CDA">
              <w:rPr>
                <w:rFonts w:cs="Arial"/>
                <w:szCs w:val="22"/>
              </w:rPr>
              <w:t xml:space="preserve">), which is subordinated to </w:t>
            </w:r>
            <w:r w:rsidR="00F06C90" w:rsidRPr="00711CDA">
              <w:rPr>
                <w:rFonts w:cs="Arial"/>
                <w:szCs w:val="22"/>
              </w:rPr>
              <w:t xml:space="preserve">the </w:t>
            </w:r>
            <w:r w:rsidRPr="00711CDA">
              <w:rPr>
                <w:rFonts w:cs="Arial"/>
                <w:szCs w:val="22"/>
              </w:rPr>
              <w:t xml:space="preserve">TDRTID, will serve as implementing agencies (IA’s). </w:t>
            </w:r>
            <w:r w:rsidR="00711CDA" w:rsidRPr="00711CDA">
              <w:rPr>
                <w:rFonts w:cs="Arial"/>
                <w:szCs w:val="22"/>
              </w:rPr>
              <w:t>BCT</w:t>
            </w:r>
            <w:r w:rsidR="00711CDA" w:rsidRPr="00711CDA">
              <w:rPr>
                <w:rFonts w:cs="Arial"/>
                <w:szCs w:val="22"/>
              </w:rPr>
              <w:t xml:space="preserve"> </w:t>
            </w:r>
            <w:r w:rsidRPr="00711CDA">
              <w:rPr>
                <w:rFonts w:cs="Arial"/>
                <w:szCs w:val="22"/>
              </w:rPr>
              <w:t>will be responsible for project components 1 and 2, while TDRTID will be responsible for project components 3 and 4.</w:t>
            </w:r>
          </w:p>
          <w:p w14:paraId="57BDB41C" w14:textId="424EF4DD" w:rsidR="00B634BC" w:rsidRPr="00711CDA" w:rsidRDefault="00180593" w:rsidP="00711CDA">
            <w:pPr>
              <w:spacing w:after="120"/>
            </w:pPr>
            <w:r w:rsidRPr="00711CDA">
              <w:rPr>
                <w:rStyle w:val="ui-provider"/>
              </w:rPr>
              <w:t>The two IA’s establish</w:t>
            </w:r>
            <w:r w:rsidR="00F06C90" w:rsidRPr="00711CDA">
              <w:rPr>
                <w:rStyle w:val="ui-provider"/>
              </w:rPr>
              <w:t>ed</w:t>
            </w:r>
            <w:r w:rsidRPr="00711CDA">
              <w:rPr>
                <w:rStyle w:val="ui-provider"/>
              </w:rPr>
              <w:t xml:space="preserve"> a joint Project Implementation Unit (PIU), whose consultants </w:t>
            </w:r>
            <w:r w:rsidR="00F06C90" w:rsidRPr="00711CDA">
              <w:rPr>
                <w:rStyle w:val="ui-provider"/>
              </w:rPr>
              <w:t xml:space="preserve">work </w:t>
            </w:r>
            <w:r w:rsidRPr="00711CDA">
              <w:rPr>
                <w:rStyle w:val="ui-provider"/>
              </w:rPr>
              <w:t xml:space="preserve">closely and </w:t>
            </w:r>
            <w:r w:rsidR="00F06C90" w:rsidRPr="00711CDA">
              <w:rPr>
                <w:rStyle w:val="ui-provider"/>
              </w:rPr>
              <w:t>collaboratively with</w:t>
            </w:r>
            <w:r w:rsidRPr="00711CDA">
              <w:rPr>
                <w:rStyle w:val="ui-provider"/>
              </w:rPr>
              <w:t xml:space="preserve"> both entities to ensure successful project implementation. The PIU will be headed by an experienced director that will be in charge of all project components.  All PIU-consultants are subordinated to the Project Management / Project Implementation Consultant, who will report to the PIU Director and the ADB Project Officer.</w:t>
            </w:r>
          </w:p>
          <w:p w14:paraId="23B38CA3" w14:textId="52E68096" w:rsidR="009C2D93" w:rsidRPr="00711CDA" w:rsidRDefault="00B634BC" w:rsidP="00711CDA">
            <w:pPr>
              <w:autoSpaceDE w:val="0"/>
              <w:autoSpaceDN w:val="0"/>
              <w:adjustRightInd w:val="0"/>
              <w:spacing w:after="120"/>
              <w:rPr>
                <w:rFonts w:cs="Arial"/>
                <w:b/>
                <w:bCs/>
                <w:szCs w:val="22"/>
              </w:rPr>
            </w:pPr>
            <w:r w:rsidRPr="00711CDA">
              <w:rPr>
                <w:rFonts w:cs="Arial"/>
                <w:szCs w:val="22"/>
              </w:rPr>
              <w:t>The project consist</w:t>
            </w:r>
            <w:r w:rsidR="00711CDA" w:rsidRPr="00711CDA">
              <w:rPr>
                <w:rFonts w:cs="Arial"/>
                <w:szCs w:val="22"/>
              </w:rPr>
              <w:t>s</w:t>
            </w:r>
            <w:r w:rsidRPr="00711CDA">
              <w:rPr>
                <w:rFonts w:cs="Arial"/>
                <w:szCs w:val="22"/>
              </w:rPr>
              <w:t xml:space="preserve"> of four components. </w:t>
            </w:r>
            <w:r w:rsidR="00711CDA" w:rsidRPr="00711CDA">
              <w:rPr>
                <w:rFonts w:cs="Arial"/>
                <w:szCs w:val="22"/>
              </w:rPr>
              <w:t>Component</w:t>
            </w:r>
            <w:r w:rsidRPr="00711CDA">
              <w:rPr>
                <w:rFonts w:cs="Arial"/>
                <w:szCs w:val="22"/>
              </w:rPr>
              <w:t xml:space="preserve"> 1</w:t>
            </w:r>
            <w:r w:rsidR="001E1FF8">
              <w:rPr>
                <w:rFonts w:cs="Arial"/>
                <w:szCs w:val="22"/>
                <w:lang w:val="ky-KG"/>
              </w:rPr>
              <w:t>:</w:t>
            </w:r>
            <w:r w:rsidRPr="00711CDA">
              <w:rPr>
                <w:rFonts w:cs="Arial"/>
                <w:szCs w:val="22"/>
              </w:rPr>
              <w:t xml:space="preserve"> (i) procurement of 120 BEBs, (ii) a 3 years’ maintenance supervision plan, (iii) relevant spare parts and (iv) one tow vehicle. </w:t>
            </w:r>
            <w:r w:rsidR="001E1FF8">
              <w:rPr>
                <w:rFonts w:cs="Arial"/>
                <w:szCs w:val="22"/>
              </w:rPr>
              <w:t xml:space="preserve">Under </w:t>
            </w:r>
            <w:r w:rsidR="003120D1" w:rsidRPr="00711CDA">
              <w:rPr>
                <w:rFonts w:cs="Arial"/>
                <w:szCs w:val="22"/>
              </w:rPr>
              <w:t>C</w:t>
            </w:r>
            <w:r w:rsidRPr="00711CDA">
              <w:rPr>
                <w:rFonts w:cs="Arial"/>
                <w:szCs w:val="22"/>
              </w:rPr>
              <w:t>omponent 2, two trolleybus depots will be upgraded including</w:t>
            </w:r>
            <w:r w:rsidR="001E1FF8">
              <w:rPr>
                <w:rFonts w:cs="Arial"/>
                <w:szCs w:val="22"/>
              </w:rPr>
              <w:t xml:space="preserve">: </w:t>
            </w:r>
            <w:r w:rsidRPr="00711CDA">
              <w:rPr>
                <w:rFonts w:cs="Arial"/>
                <w:szCs w:val="22"/>
              </w:rPr>
              <w:t xml:space="preserve">(i) </w:t>
            </w:r>
            <w:r w:rsidR="001E1FF8">
              <w:rPr>
                <w:rFonts w:cs="Arial"/>
                <w:szCs w:val="22"/>
              </w:rPr>
              <w:t xml:space="preserve">the </w:t>
            </w:r>
            <w:r w:rsidRPr="00711CDA">
              <w:rPr>
                <w:rFonts w:cs="Arial"/>
                <w:szCs w:val="22"/>
              </w:rPr>
              <w:t>construction of weather-protected parking facilities, (ii) installation of state-of-the-art charging infrastructure as well as compact substations (incl</w:t>
            </w:r>
            <w:r w:rsidR="001E1FF8">
              <w:rPr>
                <w:rFonts w:cs="Arial"/>
                <w:szCs w:val="22"/>
              </w:rPr>
              <w:t>uding</w:t>
            </w:r>
            <w:r w:rsidRPr="00711CDA">
              <w:rPr>
                <w:rFonts w:cs="Arial"/>
                <w:szCs w:val="22"/>
              </w:rPr>
              <w:t xml:space="preserve"> upgrade of existing substation infrastructure), (iii) depot grid connection, and (vi) partial pavement improvement. </w:t>
            </w:r>
            <w:r w:rsidR="003120D1" w:rsidRPr="00711CDA">
              <w:rPr>
                <w:rFonts w:cs="Arial"/>
                <w:szCs w:val="22"/>
              </w:rPr>
              <w:t>C</w:t>
            </w:r>
            <w:r w:rsidRPr="00711CDA">
              <w:rPr>
                <w:rFonts w:cs="Arial"/>
                <w:szCs w:val="22"/>
              </w:rPr>
              <w:t>omponent 3 the project will deliver an approximately</w:t>
            </w:r>
            <w:r w:rsidR="00711CDA" w:rsidRPr="00711CDA">
              <w:rPr>
                <w:rFonts w:cs="Arial"/>
                <w:szCs w:val="22"/>
              </w:rPr>
              <w:t xml:space="preserve"> 3.7-kilometer-long</w:t>
            </w:r>
            <w:r w:rsidRPr="00711CDA">
              <w:rPr>
                <w:rFonts w:cs="Arial"/>
                <w:szCs w:val="22"/>
              </w:rPr>
              <w:t xml:space="preserve"> demonstration corridor that will pilot green mobility measures. These measures include</w:t>
            </w:r>
            <w:r w:rsidR="001E1FF8">
              <w:rPr>
                <w:rFonts w:cs="Arial"/>
                <w:szCs w:val="22"/>
              </w:rPr>
              <w:t>:</w:t>
            </w:r>
            <w:r w:rsidRPr="00711CDA">
              <w:rPr>
                <w:rFonts w:cs="Arial"/>
                <w:szCs w:val="22"/>
              </w:rPr>
              <w:t xml:space="preserve"> (i) a dedicated busway, (ii) quality pedestrian and cycle way facilities, </w:t>
            </w:r>
            <w:r w:rsidRPr="00711CDA">
              <w:rPr>
                <w:rFonts w:cs="Arial"/>
                <w:szCs w:val="22"/>
              </w:rPr>
              <w:lastRenderedPageBreak/>
              <w:t>(iii) public space amenities, (iv) traffic management components, and (v) a parking management system. The implementation of the pilot green mobility corridor seeks to establish a blueprint that can lead to replication elsewhere in Bishkek. Project component 4 besides others, will focus on the improvement of Bishkek bus operation sustainability by providing</w:t>
            </w:r>
            <w:r w:rsidR="001E1FF8">
              <w:rPr>
                <w:rFonts w:cs="Arial"/>
                <w:szCs w:val="22"/>
              </w:rPr>
              <w:t>:</w:t>
            </w:r>
            <w:r w:rsidRPr="00711CDA">
              <w:rPr>
                <w:rFonts w:cs="Arial"/>
                <w:szCs w:val="22"/>
              </w:rPr>
              <w:t xml:space="preserve"> (i) institutional support for Bishkek Municipality, </w:t>
            </w:r>
            <w:r w:rsidR="00711CDA" w:rsidRPr="00711CDA">
              <w:rPr>
                <w:rFonts w:cs="Arial"/>
                <w:szCs w:val="22"/>
              </w:rPr>
              <w:t>BCT</w:t>
            </w:r>
            <w:r w:rsidRPr="00711CDA">
              <w:rPr>
                <w:rFonts w:cs="Arial"/>
                <w:szCs w:val="22"/>
              </w:rPr>
              <w:t>, and Traffic Police, (ii) recommendations for improved urban mobility management, (iii) transport demand model, (iv) a bus route network optimization plan, and (v) developing a city parking strategy.</w:t>
            </w:r>
          </w:p>
        </w:tc>
      </w:tr>
      <w:tr w:rsidR="00CA2212" w:rsidRPr="00082B85" w14:paraId="1E5EB20B" w14:textId="77777777" w:rsidTr="214D1EE2">
        <w:trPr>
          <w:trHeight w:val="1160"/>
        </w:trPr>
        <w:tc>
          <w:tcPr>
            <w:tcW w:w="9576" w:type="dxa"/>
            <w:gridSpan w:val="6"/>
            <w:tcBorders>
              <w:top w:val="single" w:sz="4" w:space="0" w:color="auto"/>
              <w:bottom w:val="single" w:sz="4" w:space="0" w:color="auto"/>
            </w:tcBorders>
          </w:tcPr>
          <w:p w14:paraId="05B8B877" w14:textId="77777777" w:rsidR="00B634BC" w:rsidRPr="00711CDA" w:rsidRDefault="00B634BC" w:rsidP="00B634BC">
            <w:pPr>
              <w:autoSpaceDE w:val="0"/>
              <w:autoSpaceDN w:val="0"/>
              <w:adjustRightInd w:val="0"/>
              <w:jc w:val="left"/>
              <w:rPr>
                <w:rFonts w:cs="Arial"/>
                <w:b/>
                <w:bCs/>
                <w:szCs w:val="22"/>
              </w:rPr>
            </w:pPr>
          </w:p>
          <w:p w14:paraId="1A89711E" w14:textId="77777777" w:rsidR="00B634BC" w:rsidRPr="00711CDA" w:rsidRDefault="00B634BC" w:rsidP="00B634BC">
            <w:pPr>
              <w:autoSpaceDE w:val="0"/>
              <w:autoSpaceDN w:val="0"/>
              <w:adjustRightInd w:val="0"/>
              <w:jc w:val="left"/>
              <w:rPr>
                <w:rFonts w:cs="Arial"/>
                <w:b/>
                <w:bCs/>
                <w:szCs w:val="22"/>
              </w:rPr>
            </w:pPr>
            <w:r w:rsidRPr="00711CDA">
              <w:rPr>
                <w:rFonts w:cs="Arial"/>
                <w:b/>
                <w:bCs/>
                <w:szCs w:val="22"/>
              </w:rPr>
              <w:t>Objective/Purpose of the Assignment:</w:t>
            </w:r>
          </w:p>
          <w:p w14:paraId="53B1E84F" w14:textId="77777777" w:rsidR="00CA2212" w:rsidRPr="00711CDA" w:rsidRDefault="00B634BC" w:rsidP="001E1FF8">
            <w:pPr>
              <w:pStyle w:val="Default"/>
              <w:jc w:val="both"/>
              <w:rPr>
                <w:sz w:val="22"/>
                <w:szCs w:val="22"/>
                <w:lang w:val="en-US"/>
              </w:rPr>
            </w:pPr>
            <w:r w:rsidRPr="00711CDA">
              <w:rPr>
                <w:sz w:val="22"/>
                <w:szCs w:val="22"/>
                <w:lang w:val="en-US"/>
              </w:rPr>
              <w:t>Project Implementation Unit’s Environment Officer</w:t>
            </w:r>
            <w:r w:rsidR="003120D1" w:rsidRPr="00711CDA">
              <w:rPr>
                <w:sz w:val="22"/>
                <w:szCs w:val="22"/>
                <w:lang w:val="en-US"/>
              </w:rPr>
              <w:t xml:space="preserve"> will support the PIU in ensuring that the project is implemented in compliance with ADB’s Safeguard Policy Statement (2009), applicable national environmental legislation and regulations of the Kyrgyz Republic, the approved Initial Environmental Examination (IEE), Environmental Management Plan (EMP), contractual requirements, and other project documents.</w:t>
            </w:r>
          </w:p>
          <w:p w14:paraId="25C5551B" w14:textId="610D2F4C" w:rsidR="003120D1" w:rsidRPr="00711CDA" w:rsidRDefault="003120D1" w:rsidP="00834D22">
            <w:pPr>
              <w:pStyle w:val="Default"/>
              <w:rPr>
                <w:sz w:val="22"/>
                <w:szCs w:val="22"/>
                <w:lang w:val="en-US"/>
              </w:rPr>
            </w:pPr>
          </w:p>
        </w:tc>
      </w:tr>
      <w:tr w:rsidR="009C2D93" w:rsidRPr="00082B85" w14:paraId="6DDFD651" w14:textId="77777777" w:rsidTr="214D1EE2">
        <w:tc>
          <w:tcPr>
            <w:tcW w:w="9576" w:type="dxa"/>
            <w:gridSpan w:val="6"/>
            <w:tcBorders>
              <w:top w:val="single" w:sz="4" w:space="0" w:color="auto"/>
            </w:tcBorders>
          </w:tcPr>
          <w:p w14:paraId="31E1238B" w14:textId="77777777" w:rsidR="006D240C" w:rsidRPr="00711CDA" w:rsidRDefault="00B634BC" w:rsidP="00711CDA">
            <w:pPr>
              <w:autoSpaceDE w:val="0"/>
              <w:autoSpaceDN w:val="0"/>
              <w:adjustRightInd w:val="0"/>
              <w:rPr>
                <w:rFonts w:cs="Arial"/>
                <w:b/>
                <w:bCs/>
                <w:szCs w:val="22"/>
              </w:rPr>
            </w:pPr>
            <w:r w:rsidRPr="00711CDA">
              <w:rPr>
                <w:rFonts w:cs="Arial"/>
                <w:b/>
                <w:bCs/>
                <w:szCs w:val="22"/>
              </w:rPr>
              <w:t>S</w:t>
            </w:r>
            <w:r w:rsidR="006D240C" w:rsidRPr="00711CDA">
              <w:rPr>
                <w:rFonts w:cs="Arial"/>
                <w:b/>
                <w:bCs/>
                <w:szCs w:val="22"/>
              </w:rPr>
              <w:t>cope of Work:</w:t>
            </w:r>
          </w:p>
          <w:p w14:paraId="7110A514" w14:textId="77777777" w:rsidR="00EE6143" w:rsidRPr="00711CDA" w:rsidRDefault="006D240C" w:rsidP="00711CDA">
            <w:pPr>
              <w:rPr>
                <w:rFonts w:cs="Arial"/>
                <w:szCs w:val="22"/>
              </w:rPr>
            </w:pPr>
            <w:r w:rsidRPr="00711CDA">
              <w:rPr>
                <w:szCs w:val="22"/>
              </w:rPr>
              <w:t>The responsibilities of the Environmental Safeguards Specialist shall include but will not be limited to below listed areas:</w:t>
            </w:r>
          </w:p>
          <w:p w14:paraId="79F5E569" w14:textId="15A1DA58" w:rsidR="005822EE" w:rsidRPr="00711CDA" w:rsidRDefault="0094746A" w:rsidP="00711CDA">
            <w:pPr>
              <w:numPr>
                <w:ilvl w:val="1"/>
                <w:numId w:val="29"/>
              </w:numPr>
              <w:ind w:left="1440"/>
              <w:rPr>
                <w:rFonts w:cs="Arial"/>
                <w:szCs w:val="22"/>
              </w:rPr>
            </w:pPr>
            <w:r w:rsidRPr="00711CDA">
              <w:rPr>
                <w:rFonts w:cs="Arial"/>
                <w:szCs w:val="22"/>
              </w:rPr>
              <w:t>Ensure</w:t>
            </w:r>
            <w:r w:rsidR="009C2D93" w:rsidRPr="00711CDA">
              <w:rPr>
                <w:rFonts w:cs="Arial"/>
                <w:szCs w:val="22"/>
              </w:rPr>
              <w:t xml:space="preserve"> implementation of environmental</w:t>
            </w:r>
            <w:r w:rsidR="00134721" w:rsidRPr="00711CDA">
              <w:rPr>
                <w:rFonts w:cs="Arial"/>
                <w:szCs w:val="22"/>
              </w:rPr>
              <w:t xml:space="preserve"> safeguard</w:t>
            </w:r>
            <w:r w:rsidR="009C2D93" w:rsidRPr="00711CDA">
              <w:rPr>
                <w:rFonts w:cs="Arial"/>
                <w:szCs w:val="22"/>
              </w:rPr>
              <w:t xml:space="preserve"> measures in accordance with the </w:t>
            </w:r>
            <w:r w:rsidR="005822EE" w:rsidRPr="00711CDA">
              <w:rPr>
                <w:rFonts w:cs="Arial"/>
                <w:szCs w:val="22"/>
              </w:rPr>
              <w:t xml:space="preserve">Asian Development Bank’s Safeguard Policy Statement (SPS), </w:t>
            </w:r>
            <w:r w:rsidR="00251930" w:rsidRPr="00711CDA">
              <w:rPr>
                <w:rFonts w:cs="Arial"/>
                <w:szCs w:val="22"/>
              </w:rPr>
              <w:t xml:space="preserve">loan/grant </w:t>
            </w:r>
            <w:r w:rsidR="009C2D93" w:rsidRPr="00711CDA">
              <w:rPr>
                <w:rFonts w:cs="Arial"/>
                <w:szCs w:val="22"/>
              </w:rPr>
              <w:t>agreements</w:t>
            </w:r>
            <w:r w:rsidR="00251930" w:rsidRPr="00711CDA">
              <w:rPr>
                <w:rFonts w:cs="Arial"/>
                <w:szCs w:val="22"/>
              </w:rPr>
              <w:t xml:space="preserve">, Project Administration Manual, and relevant </w:t>
            </w:r>
            <w:r w:rsidR="005822EE" w:rsidRPr="00711CDA">
              <w:rPr>
                <w:rFonts w:cs="Arial"/>
                <w:szCs w:val="22"/>
              </w:rPr>
              <w:t>statutory permits/clearances;</w:t>
            </w:r>
          </w:p>
          <w:p w14:paraId="696EE3FB" w14:textId="7D4225A0" w:rsidR="00297E01" w:rsidRPr="00711CDA" w:rsidRDefault="00297E01" w:rsidP="00711CDA">
            <w:pPr>
              <w:numPr>
                <w:ilvl w:val="1"/>
                <w:numId w:val="29"/>
              </w:numPr>
              <w:ind w:left="1440"/>
              <w:rPr>
                <w:rFonts w:cs="Arial"/>
                <w:szCs w:val="22"/>
              </w:rPr>
            </w:pPr>
            <w:r w:rsidRPr="00711CDA">
              <w:rPr>
                <w:rFonts w:cs="Arial"/>
                <w:szCs w:val="22"/>
              </w:rPr>
              <w:t xml:space="preserve">Submit regular information </w:t>
            </w:r>
            <w:r w:rsidR="00D066C1" w:rsidRPr="00711CDA">
              <w:rPr>
                <w:rFonts w:cs="Arial"/>
                <w:szCs w:val="22"/>
              </w:rPr>
              <w:t xml:space="preserve">to the PIU Director </w:t>
            </w:r>
            <w:r w:rsidRPr="00711CDA">
              <w:rPr>
                <w:rFonts w:cs="Arial"/>
                <w:szCs w:val="22"/>
              </w:rPr>
              <w:t xml:space="preserve">on safeguard compliance, issues/concerns, gaps in implementation resulting </w:t>
            </w:r>
            <w:r w:rsidR="00134721" w:rsidRPr="00711CDA">
              <w:rPr>
                <w:rFonts w:cs="Arial"/>
                <w:szCs w:val="22"/>
              </w:rPr>
              <w:t xml:space="preserve">in </w:t>
            </w:r>
            <w:r w:rsidRPr="00711CDA">
              <w:rPr>
                <w:rFonts w:cs="Arial"/>
                <w:szCs w:val="22"/>
              </w:rPr>
              <w:t>non-compliances or unsatisfactory performance of measures, and the recommended actions;</w:t>
            </w:r>
          </w:p>
          <w:p w14:paraId="5E2CF151" w14:textId="6BED05A1" w:rsidR="00996339" w:rsidRPr="00711CDA" w:rsidRDefault="00134721" w:rsidP="00711CDA">
            <w:pPr>
              <w:numPr>
                <w:ilvl w:val="1"/>
                <w:numId w:val="29"/>
              </w:numPr>
              <w:ind w:left="1440"/>
              <w:rPr>
                <w:rFonts w:cs="Arial"/>
                <w:szCs w:val="22"/>
              </w:rPr>
            </w:pPr>
            <w:r w:rsidRPr="00711CDA">
              <w:rPr>
                <w:rFonts w:cs="Arial"/>
                <w:szCs w:val="22"/>
              </w:rPr>
              <w:t xml:space="preserve">Ensure that the new </w:t>
            </w:r>
            <w:r w:rsidR="006B2B0B" w:rsidRPr="00711CDA">
              <w:rPr>
                <w:rFonts w:cs="Arial"/>
                <w:szCs w:val="22"/>
              </w:rPr>
              <w:t>IEE</w:t>
            </w:r>
            <w:r w:rsidR="00D066C1" w:rsidRPr="00711CDA">
              <w:rPr>
                <w:rFonts w:cs="Arial"/>
                <w:szCs w:val="22"/>
              </w:rPr>
              <w:t>(s)</w:t>
            </w:r>
            <w:r w:rsidR="006B2B0B" w:rsidRPr="00711CDA">
              <w:rPr>
                <w:rFonts w:cs="Arial"/>
                <w:szCs w:val="22"/>
              </w:rPr>
              <w:t xml:space="preserve"> is </w:t>
            </w:r>
            <w:r w:rsidRPr="00711CDA">
              <w:rPr>
                <w:rFonts w:cs="Arial"/>
                <w:szCs w:val="22"/>
              </w:rPr>
              <w:t xml:space="preserve">prepared </w:t>
            </w:r>
            <w:r w:rsidR="006B2B0B" w:rsidRPr="00711CDA">
              <w:rPr>
                <w:rFonts w:cs="Arial"/>
                <w:szCs w:val="22"/>
              </w:rPr>
              <w:t>based on detailed engineering designs</w:t>
            </w:r>
            <w:r w:rsidR="00996339" w:rsidRPr="00711CDA">
              <w:rPr>
                <w:rFonts w:cs="Arial"/>
                <w:szCs w:val="22"/>
              </w:rPr>
              <w:t xml:space="preserve"> </w:t>
            </w:r>
            <w:r w:rsidR="00996339" w:rsidRPr="00711CDA">
              <w:rPr>
                <w:rFonts w:cs="Arial"/>
              </w:rPr>
              <w:t>and recommendations of technical studies</w:t>
            </w:r>
            <w:r w:rsidRPr="00711CDA">
              <w:rPr>
                <w:rFonts w:cs="Arial"/>
              </w:rPr>
              <w:t xml:space="preserve"> for green mobility corridor</w:t>
            </w:r>
            <w:r w:rsidR="00996339" w:rsidRPr="00711CDA">
              <w:rPr>
                <w:rFonts w:cs="Arial"/>
              </w:rPr>
              <w:t>,</w:t>
            </w:r>
            <w:r w:rsidR="00996339" w:rsidRPr="00711CDA">
              <w:rPr>
                <w:rFonts w:cs="Arial"/>
                <w:szCs w:val="22"/>
              </w:rPr>
              <w:t xml:space="preserve"> and coordinate with</w:t>
            </w:r>
            <w:r w:rsidRPr="00711CDA">
              <w:rPr>
                <w:rFonts w:cs="Arial"/>
                <w:szCs w:val="22"/>
              </w:rPr>
              <w:t xml:space="preserve"> the</w:t>
            </w:r>
            <w:r w:rsidR="00996339" w:rsidRPr="00711CDA">
              <w:rPr>
                <w:rFonts w:cs="Arial"/>
                <w:szCs w:val="22"/>
              </w:rPr>
              <w:t xml:space="preserve"> CSC</w:t>
            </w:r>
            <w:r w:rsidRPr="00711CDA">
              <w:rPr>
                <w:rFonts w:cs="Arial"/>
                <w:szCs w:val="22"/>
              </w:rPr>
              <w:t xml:space="preserve"> before submission to ADB;</w:t>
            </w:r>
            <w:r w:rsidR="00996339" w:rsidRPr="00711CDA">
              <w:rPr>
                <w:rFonts w:cs="Arial"/>
                <w:szCs w:val="22"/>
              </w:rPr>
              <w:t xml:space="preserve"> </w:t>
            </w:r>
          </w:p>
          <w:p w14:paraId="7D32A828" w14:textId="6CA16254" w:rsidR="0094746A" w:rsidRPr="00711CDA" w:rsidRDefault="00996339" w:rsidP="00711CDA">
            <w:pPr>
              <w:numPr>
                <w:ilvl w:val="1"/>
                <w:numId w:val="29"/>
              </w:numPr>
              <w:ind w:left="1440"/>
              <w:rPr>
                <w:rFonts w:cs="Arial"/>
              </w:rPr>
            </w:pPr>
            <w:r w:rsidRPr="00711CDA">
              <w:rPr>
                <w:rFonts w:cs="Arial"/>
                <w:szCs w:val="22"/>
              </w:rPr>
              <w:t>Review and ensure</w:t>
            </w:r>
            <w:r w:rsidR="00134721" w:rsidRPr="00711CDA">
              <w:rPr>
                <w:rFonts w:cs="Arial"/>
                <w:szCs w:val="22"/>
              </w:rPr>
              <w:t xml:space="preserve"> the</w:t>
            </w:r>
            <w:r w:rsidRPr="00711CDA">
              <w:rPr>
                <w:rFonts w:cs="Arial"/>
                <w:szCs w:val="22"/>
              </w:rPr>
              <w:t xml:space="preserve"> quality of the Updated/Final IEE and submit to </w:t>
            </w:r>
            <w:r w:rsidR="0094746A" w:rsidRPr="00711CDA">
              <w:rPr>
                <w:rFonts w:cs="Arial"/>
              </w:rPr>
              <w:t xml:space="preserve">ADB for </w:t>
            </w:r>
            <w:r w:rsidR="00134721" w:rsidRPr="00711CDA">
              <w:rPr>
                <w:rFonts w:cs="Arial"/>
              </w:rPr>
              <w:t xml:space="preserve">clearance </w:t>
            </w:r>
            <w:r w:rsidR="0094746A" w:rsidRPr="00711CDA">
              <w:rPr>
                <w:rFonts w:cs="Arial"/>
              </w:rPr>
              <w:t xml:space="preserve">and disclosure </w:t>
            </w:r>
            <w:r w:rsidR="00134721" w:rsidRPr="00711CDA">
              <w:rPr>
                <w:rFonts w:cs="Arial"/>
              </w:rPr>
              <w:t xml:space="preserve">on </w:t>
            </w:r>
            <w:r w:rsidR="0094746A" w:rsidRPr="00711CDA">
              <w:rPr>
                <w:rFonts w:cs="Arial"/>
              </w:rPr>
              <w:t>ADB website;</w:t>
            </w:r>
          </w:p>
          <w:p w14:paraId="1B6A10C7" w14:textId="064618BF" w:rsidR="0094746A" w:rsidRPr="00711CDA" w:rsidRDefault="0094746A" w:rsidP="00711CDA">
            <w:pPr>
              <w:pStyle w:val="xmsolistparagraph"/>
              <w:numPr>
                <w:ilvl w:val="1"/>
                <w:numId w:val="29"/>
              </w:numPr>
              <w:ind w:left="1440"/>
              <w:jc w:val="both"/>
              <w:rPr>
                <w:rFonts w:ascii="Arial" w:eastAsia="Times New Roman" w:hAnsi="Arial" w:cs="Arial"/>
              </w:rPr>
            </w:pPr>
            <w:r w:rsidRPr="00711CDA">
              <w:rPr>
                <w:rFonts w:ascii="Arial" w:eastAsia="Times New Roman" w:hAnsi="Arial" w:cs="Arial"/>
              </w:rPr>
              <w:t xml:space="preserve">Ensure </w:t>
            </w:r>
            <w:r w:rsidR="00134721" w:rsidRPr="00711CDA">
              <w:rPr>
                <w:rFonts w:ascii="Arial" w:eastAsia="Times New Roman" w:hAnsi="Arial" w:cs="Arial"/>
              </w:rPr>
              <w:t xml:space="preserve">that cleared </w:t>
            </w:r>
            <w:r w:rsidRPr="00711CDA">
              <w:rPr>
                <w:rFonts w:ascii="Arial" w:eastAsia="Times New Roman" w:hAnsi="Arial" w:cs="Arial"/>
              </w:rPr>
              <w:t>IEE</w:t>
            </w:r>
            <w:r w:rsidR="00996339" w:rsidRPr="00711CDA">
              <w:rPr>
                <w:rFonts w:ascii="Arial" w:eastAsia="Times New Roman" w:hAnsi="Arial" w:cs="Arial"/>
              </w:rPr>
              <w:t>(</w:t>
            </w:r>
            <w:r w:rsidRPr="00711CDA">
              <w:rPr>
                <w:rFonts w:ascii="Arial" w:eastAsia="Times New Roman" w:hAnsi="Arial" w:cs="Arial"/>
              </w:rPr>
              <w:t>s</w:t>
            </w:r>
            <w:r w:rsidR="00996339" w:rsidRPr="00711CDA">
              <w:rPr>
                <w:rFonts w:ascii="Arial" w:eastAsia="Times New Roman" w:hAnsi="Arial" w:cs="Arial"/>
              </w:rPr>
              <w:t>)</w:t>
            </w:r>
            <w:r w:rsidRPr="00711CDA">
              <w:rPr>
                <w:rFonts w:ascii="Arial" w:eastAsia="Times New Roman" w:hAnsi="Arial" w:cs="Arial"/>
              </w:rPr>
              <w:t xml:space="preserve"> are disclosed in P</w:t>
            </w:r>
            <w:r w:rsidR="00996339" w:rsidRPr="00711CDA">
              <w:rPr>
                <w:rFonts w:ascii="Arial" w:eastAsia="Times New Roman" w:hAnsi="Arial" w:cs="Arial"/>
              </w:rPr>
              <w:t>I</w:t>
            </w:r>
            <w:r w:rsidRPr="00711CDA">
              <w:rPr>
                <w:rFonts w:ascii="Arial" w:eastAsia="Times New Roman" w:hAnsi="Arial" w:cs="Arial"/>
              </w:rPr>
              <w:t>U websites and relevant information posted in public areas accessible and understandable by local people;</w:t>
            </w:r>
          </w:p>
          <w:p w14:paraId="4F125AB7" w14:textId="77777777" w:rsidR="0094746A" w:rsidRPr="00711CDA" w:rsidRDefault="0094746A" w:rsidP="00711CDA">
            <w:pPr>
              <w:pStyle w:val="xmsolistparagraph"/>
              <w:numPr>
                <w:ilvl w:val="1"/>
                <w:numId w:val="29"/>
              </w:numPr>
              <w:ind w:left="1440"/>
              <w:jc w:val="both"/>
              <w:rPr>
                <w:rFonts w:ascii="Arial" w:eastAsia="Times New Roman" w:hAnsi="Arial" w:cs="Arial"/>
              </w:rPr>
            </w:pPr>
            <w:r w:rsidRPr="00711CDA">
              <w:rPr>
                <w:rFonts w:ascii="Arial" w:eastAsia="Times New Roman" w:hAnsi="Arial" w:cs="Arial"/>
              </w:rPr>
              <w:t>Ensure all necessary clearances, permits, consents, NOCs, etc</w:t>
            </w:r>
            <w:r w:rsidR="005E6210" w:rsidRPr="00711CDA">
              <w:rPr>
                <w:rFonts w:ascii="Arial" w:eastAsia="Times New Roman" w:hAnsi="Arial" w:cs="Arial"/>
              </w:rPr>
              <w:t>.</w:t>
            </w:r>
            <w:r w:rsidRPr="00711CDA">
              <w:rPr>
                <w:rFonts w:ascii="Arial" w:eastAsia="Times New Roman" w:hAnsi="Arial" w:cs="Arial"/>
              </w:rPr>
              <w:t xml:space="preserve"> are obtained prior to commencement of works and compliance to the provisions and conditions during implementation;</w:t>
            </w:r>
          </w:p>
          <w:p w14:paraId="0E2EEFB5" w14:textId="2E2F2834" w:rsidR="0094746A" w:rsidRPr="00711CDA" w:rsidRDefault="0094746A" w:rsidP="00711CDA">
            <w:pPr>
              <w:pStyle w:val="xmsolistparagraph"/>
              <w:numPr>
                <w:ilvl w:val="1"/>
                <w:numId w:val="29"/>
              </w:numPr>
              <w:ind w:left="1440"/>
              <w:jc w:val="both"/>
              <w:rPr>
                <w:rFonts w:ascii="Arial" w:eastAsia="Times New Roman" w:hAnsi="Arial" w:cs="Arial"/>
              </w:rPr>
            </w:pPr>
            <w:r w:rsidRPr="00711CDA">
              <w:rPr>
                <w:rFonts w:ascii="Arial" w:eastAsia="Times New Roman" w:hAnsi="Arial" w:cs="Arial"/>
              </w:rPr>
              <w:t xml:space="preserve">Organize an orientation workshop for </w:t>
            </w:r>
            <w:r w:rsidR="00134721" w:rsidRPr="00711CDA">
              <w:rPr>
                <w:rFonts w:ascii="Arial" w:eastAsia="Times New Roman" w:hAnsi="Arial" w:cs="Arial"/>
              </w:rPr>
              <w:t xml:space="preserve">the </w:t>
            </w:r>
            <w:r w:rsidRPr="00711CDA">
              <w:rPr>
                <w:rFonts w:ascii="Arial" w:eastAsia="Times New Roman" w:hAnsi="Arial" w:cs="Arial"/>
              </w:rPr>
              <w:t>P</w:t>
            </w:r>
            <w:r w:rsidR="005E6210" w:rsidRPr="00711CDA">
              <w:rPr>
                <w:rFonts w:ascii="Arial" w:eastAsia="Times New Roman" w:hAnsi="Arial" w:cs="Arial"/>
              </w:rPr>
              <w:t>IU</w:t>
            </w:r>
            <w:r w:rsidRPr="00711CDA">
              <w:rPr>
                <w:rFonts w:ascii="Arial" w:eastAsia="Times New Roman" w:hAnsi="Arial" w:cs="Arial"/>
              </w:rPr>
              <w:t>s</w:t>
            </w:r>
            <w:r w:rsidR="005E6210" w:rsidRPr="00711CDA">
              <w:rPr>
                <w:rFonts w:ascii="Arial" w:eastAsia="Times New Roman" w:hAnsi="Arial" w:cs="Arial"/>
              </w:rPr>
              <w:t xml:space="preserve"> staff, CSC,</w:t>
            </w:r>
            <w:r w:rsidRPr="00711CDA">
              <w:rPr>
                <w:rFonts w:ascii="Arial" w:eastAsia="Times New Roman" w:hAnsi="Arial" w:cs="Arial"/>
              </w:rPr>
              <w:t xml:space="preserve"> and </w:t>
            </w:r>
            <w:r w:rsidR="005E6210" w:rsidRPr="00711CDA">
              <w:rPr>
                <w:rFonts w:ascii="Arial" w:eastAsia="Times New Roman" w:hAnsi="Arial" w:cs="Arial"/>
              </w:rPr>
              <w:t>contractors</w:t>
            </w:r>
            <w:r w:rsidRPr="00711CDA">
              <w:rPr>
                <w:rFonts w:ascii="Arial" w:eastAsia="Times New Roman" w:hAnsi="Arial" w:cs="Arial"/>
              </w:rPr>
              <w:t xml:space="preserve"> involved in the project implementation on (a) ADB SPS, (b) </w:t>
            </w:r>
            <w:r w:rsidR="005E6210" w:rsidRPr="00711CDA">
              <w:rPr>
                <w:rFonts w:ascii="Arial" w:eastAsia="Times New Roman" w:hAnsi="Arial" w:cs="Arial"/>
              </w:rPr>
              <w:t>Kyrgyz Republic</w:t>
            </w:r>
            <w:r w:rsidRPr="00711CDA">
              <w:rPr>
                <w:rFonts w:ascii="Arial" w:eastAsia="Times New Roman" w:hAnsi="Arial" w:cs="Arial"/>
              </w:rPr>
              <w:t xml:space="preserve"> national environmental laws and regulations, (c) core labor standards, (d) occupational health and safety (OHS), (e) EMP implementation especially spoil management, working in congested areas, public relations and ongoing consultations, grievance redress</w:t>
            </w:r>
            <w:r w:rsidR="00134721" w:rsidRPr="00711CDA">
              <w:rPr>
                <w:rFonts w:ascii="Arial" w:eastAsia="Times New Roman" w:hAnsi="Arial" w:cs="Arial"/>
              </w:rPr>
              <w:t xml:space="preserve"> mechanism</w:t>
            </w:r>
            <w:r w:rsidRPr="00711CDA">
              <w:rPr>
                <w:rFonts w:ascii="Arial" w:eastAsia="Times New Roman" w:hAnsi="Arial" w:cs="Arial"/>
              </w:rPr>
              <w:t>, etc.;</w:t>
            </w:r>
          </w:p>
          <w:p w14:paraId="39AEA256" w14:textId="078231D2" w:rsidR="005E6210" w:rsidRPr="00711CDA" w:rsidRDefault="005E6210" w:rsidP="00711CDA">
            <w:pPr>
              <w:pStyle w:val="xmsolistparagraph"/>
              <w:numPr>
                <w:ilvl w:val="1"/>
                <w:numId w:val="29"/>
              </w:numPr>
              <w:ind w:left="1440"/>
              <w:jc w:val="both"/>
              <w:rPr>
                <w:rFonts w:ascii="Arial" w:eastAsia="Times New Roman" w:hAnsi="Arial" w:cs="Arial"/>
              </w:rPr>
            </w:pPr>
            <w:r w:rsidRPr="00711CDA">
              <w:rPr>
                <w:rFonts w:ascii="Arial" w:eastAsia="Times New Roman" w:hAnsi="Arial" w:cs="Arial"/>
              </w:rPr>
              <w:t xml:space="preserve">Ensure </w:t>
            </w:r>
            <w:r w:rsidR="00134721" w:rsidRPr="00711CDA">
              <w:rPr>
                <w:rFonts w:ascii="Arial" w:eastAsia="Times New Roman" w:hAnsi="Arial" w:cs="Arial"/>
              </w:rPr>
              <w:t xml:space="preserve">that </w:t>
            </w:r>
            <w:r w:rsidRPr="00711CDA">
              <w:rPr>
                <w:rFonts w:ascii="Arial" w:eastAsia="Times New Roman" w:hAnsi="Arial" w:cs="Arial"/>
              </w:rPr>
              <w:t>IEEs and EMPs are included in the bid documents and contracts;</w:t>
            </w:r>
          </w:p>
          <w:p w14:paraId="7B967DD4" w14:textId="77777777" w:rsidR="009C2D93" w:rsidRPr="00711CDA" w:rsidRDefault="005822EE" w:rsidP="00711CDA">
            <w:pPr>
              <w:numPr>
                <w:ilvl w:val="1"/>
                <w:numId w:val="29"/>
              </w:numPr>
              <w:ind w:left="1440"/>
              <w:rPr>
                <w:rFonts w:cs="Arial"/>
                <w:szCs w:val="22"/>
              </w:rPr>
            </w:pPr>
            <w:r w:rsidRPr="00711CDA">
              <w:rPr>
                <w:rFonts w:cs="Arial"/>
                <w:szCs w:val="22"/>
              </w:rPr>
              <w:t>A</w:t>
            </w:r>
            <w:r w:rsidR="009C2D93" w:rsidRPr="00711CDA">
              <w:rPr>
                <w:rFonts w:cs="Arial"/>
                <w:szCs w:val="22"/>
              </w:rPr>
              <w:t>ssist in preparation and evaluation of construction bidding documents to ensure the inclusion of mitigation measures</w:t>
            </w:r>
            <w:r w:rsidRPr="00711CDA">
              <w:rPr>
                <w:rFonts w:cs="Arial"/>
                <w:szCs w:val="22"/>
              </w:rPr>
              <w:t xml:space="preserve"> as specified in the IEE and EMP, and other requirements such as but not limited to contractor</w:t>
            </w:r>
            <w:r w:rsidR="007D5430" w:rsidRPr="00711CDA">
              <w:rPr>
                <w:rFonts w:cs="Arial"/>
                <w:szCs w:val="22"/>
              </w:rPr>
              <w:t>’</w:t>
            </w:r>
            <w:r w:rsidRPr="00711CDA">
              <w:rPr>
                <w:rFonts w:cs="Arial"/>
                <w:szCs w:val="22"/>
              </w:rPr>
              <w:t xml:space="preserve">s </w:t>
            </w:r>
            <w:r w:rsidR="007D5430" w:rsidRPr="00711CDA">
              <w:rPr>
                <w:rFonts w:cs="Arial"/>
                <w:szCs w:val="22"/>
              </w:rPr>
              <w:t xml:space="preserve">staff and budget to meet </w:t>
            </w:r>
            <w:r w:rsidRPr="00711CDA">
              <w:rPr>
                <w:rFonts w:cs="Arial"/>
                <w:szCs w:val="22"/>
              </w:rPr>
              <w:t>environment, health and safety (EHS)</w:t>
            </w:r>
            <w:r w:rsidR="007D5430" w:rsidRPr="00711CDA">
              <w:rPr>
                <w:rFonts w:cs="Arial"/>
                <w:szCs w:val="22"/>
              </w:rPr>
              <w:t xml:space="preserve"> requirements</w:t>
            </w:r>
            <w:r w:rsidR="009C2D93" w:rsidRPr="00711CDA">
              <w:rPr>
                <w:rFonts w:cs="Arial"/>
                <w:szCs w:val="22"/>
              </w:rPr>
              <w:t>;</w:t>
            </w:r>
          </w:p>
          <w:p w14:paraId="57661DE2" w14:textId="62261833" w:rsidR="006B2B0B" w:rsidRPr="00711CDA" w:rsidRDefault="006B2B0B" w:rsidP="00711CDA">
            <w:pPr>
              <w:numPr>
                <w:ilvl w:val="1"/>
                <w:numId w:val="29"/>
              </w:numPr>
              <w:ind w:left="1440"/>
              <w:rPr>
                <w:rFonts w:cs="Arial"/>
                <w:szCs w:val="22"/>
              </w:rPr>
            </w:pPr>
            <w:r w:rsidRPr="00711CDA">
              <w:rPr>
                <w:rFonts w:cs="Arial"/>
                <w:szCs w:val="22"/>
              </w:rPr>
              <w:t xml:space="preserve">Ensure </w:t>
            </w:r>
            <w:r w:rsidR="00134721" w:rsidRPr="00711CDA">
              <w:rPr>
                <w:rFonts w:cs="Arial"/>
                <w:szCs w:val="22"/>
              </w:rPr>
              <w:t xml:space="preserve">that </w:t>
            </w:r>
            <w:r w:rsidRPr="00711CDA">
              <w:rPr>
                <w:rFonts w:cs="Arial"/>
                <w:szCs w:val="22"/>
              </w:rPr>
              <w:t xml:space="preserve">EMP provisions and compliance requirements as per (i) IEE; (ii) loan/grant agreement/covenants and (iii) Project Administration Manual explained to bidders </w:t>
            </w:r>
            <w:r w:rsidR="00134721" w:rsidRPr="00711CDA">
              <w:rPr>
                <w:rFonts w:cs="Arial"/>
                <w:szCs w:val="22"/>
              </w:rPr>
              <w:t xml:space="preserve">during </w:t>
            </w:r>
            <w:r w:rsidRPr="00711CDA">
              <w:rPr>
                <w:rFonts w:cs="Arial"/>
                <w:szCs w:val="22"/>
              </w:rPr>
              <w:t>pre-bid meeting and contract finalization;</w:t>
            </w:r>
          </w:p>
          <w:p w14:paraId="0395484A" w14:textId="6A7B370A" w:rsidR="005E6210" w:rsidRPr="00711CDA" w:rsidRDefault="006B2B0B" w:rsidP="00711CDA">
            <w:pPr>
              <w:numPr>
                <w:ilvl w:val="1"/>
                <w:numId w:val="29"/>
              </w:numPr>
              <w:ind w:left="1440"/>
              <w:rPr>
                <w:rFonts w:cs="Arial"/>
                <w:szCs w:val="22"/>
              </w:rPr>
            </w:pPr>
            <w:r w:rsidRPr="00711CDA">
              <w:rPr>
                <w:rFonts w:cs="Arial"/>
                <w:szCs w:val="22"/>
              </w:rPr>
              <w:lastRenderedPageBreak/>
              <w:t xml:space="preserve">Confirm </w:t>
            </w:r>
            <w:r w:rsidR="00134721" w:rsidRPr="00711CDA">
              <w:rPr>
                <w:rFonts w:cs="Arial"/>
                <w:szCs w:val="22"/>
              </w:rPr>
              <w:t xml:space="preserve">that </w:t>
            </w:r>
            <w:r w:rsidRPr="00711CDA">
              <w:rPr>
                <w:rFonts w:cs="Arial"/>
                <w:szCs w:val="22"/>
              </w:rPr>
              <w:t>bids include sufficient costs and personnel to implement environmental safeguards with assistance from the CSC</w:t>
            </w:r>
            <w:r w:rsidR="00CF2E3C" w:rsidRPr="00711CDA">
              <w:rPr>
                <w:rFonts w:cs="Arial"/>
                <w:szCs w:val="22"/>
              </w:rPr>
              <w:t>;</w:t>
            </w:r>
          </w:p>
          <w:p w14:paraId="1102E28D" w14:textId="77777777" w:rsidR="005E6210" w:rsidRPr="00711CDA" w:rsidRDefault="005E6210" w:rsidP="00711CDA">
            <w:pPr>
              <w:numPr>
                <w:ilvl w:val="1"/>
                <w:numId w:val="29"/>
              </w:numPr>
              <w:ind w:left="1440"/>
              <w:rPr>
                <w:rFonts w:cs="Arial"/>
              </w:rPr>
            </w:pPr>
            <w:r w:rsidRPr="00711CDA">
              <w:rPr>
                <w:rFonts w:cs="Arial"/>
                <w:szCs w:val="22"/>
              </w:rPr>
              <w:t>P</w:t>
            </w:r>
            <w:r w:rsidR="006B2B0B" w:rsidRPr="00711CDA">
              <w:rPr>
                <w:rFonts w:cs="Arial"/>
                <w:szCs w:val="22"/>
              </w:rPr>
              <w:t>rovide Safeguards Orientation to contractors and sub</w:t>
            </w:r>
            <w:r w:rsidR="00CF2E3C" w:rsidRPr="00711CDA">
              <w:rPr>
                <w:rFonts w:cs="Arial"/>
                <w:szCs w:val="22"/>
              </w:rPr>
              <w:t>-</w:t>
            </w:r>
            <w:r w:rsidR="006B2B0B" w:rsidRPr="00711CDA">
              <w:rPr>
                <w:rFonts w:cs="Arial"/>
                <w:szCs w:val="22"/>
              </w:rPr>
              <w:t>contractors prior to start of works</w:t>
            </w:r>
            <w:r w:rsidR="00CF2E3C" w:rsidRPr="00711CDA">
              <w:rPr>
                <w:rFonts w:cs="Arial"/>
                <w:szCs w:val="22"/>
              </w:rPr>
              <w:t xml:space="preserve"> to </w:t>
            </w:r>
            <w:r w:rsidRPr="00711CDA">
              <w:rPr>
                <w:rFonts w:cs="Arial"/>
              </w:rPr>
              <w:t>prepar</w:t>
            </w:r>
            <w:r w:rsidR="00CF2E3C" w:rsidRPr="00711CDA">
              <w:rPr>
                <w:rFonts w:cs="Arial"/>
              </w:rPr>
              <w:t>e</w:t>
            </w:r>
            <w:r w:rsidRPr="00711CDA">
              <w:rPr>
                <w:rFonts w:cs="Arial"/>
              </w:rPr>
              <w:t xml:space="preserve"> them on EMP</w:t>
            </w:r>
            <w:r w:rsidR="00CF2E3C" w:rsidRPr="00711CDA">
              <w:rPr>
                <w:rFonts w:cs="Arial"/>
              </w:rPr>
              <w:t>/SSEMP</w:t>
            </w:r>
            <w:r w:rsidRPr="00711CDA">
              <w:rPr>
                <w:rFonts w:cs="Arial"/>
              </w:rPr>
              <w:t xml:space="preserve"> implementation, environmental monitoring requirements; and taking immediate actions to remedy unexpected adverse impacts or ineffective mitigation measures found during the course of implementation;</w:t>
            </w:r>
          </w:p>
          <w:p w14:paraId="36BA0062" w14:textId="3C50179B" w:rsidR="0029055E" w:rsidRPr="00711CDA" w:rsidRDefault="0029055E" w:rsidP="00711CDA">
            <w:pPr>
              <w:numPr>
                <w:ilvl w:val="1"/>
                <w:numId w:val="29"/>
              </w:numPr>
              <w:ind w:left="1440"/>
              <w:rPr>
                <w:rFonts w:cs="Arial"/>
                <w:szCs w:val="22"/>
              </w:rPr>
            </w:pPr>
            <w:r w:rsidRPr="00711CDA">
              <w:rPr>
                <w:rFonts w:cs="Arial"/>
                <w:szCs w:val="22"/>
              </w:rPr>
              <w:t xml:space="preserve">Coordinate with </w:t>
            </w:r>
            <w:r w:rsidR="00134721" w:rsidRPr="00711CDA">
              <w:rPr>
                <w:rFonts w:cs="Arial"/>
                <w:szCs w:val="22"/>
              </w:rPr>
              <w:t xml:space="preserve">the </w:t>
            </w:r>
            <w:r w:rsidRPr="00711CDA">
              <w:rPr>
                <w:rFonts w:cs="Arial"/>
                <w:szCs w:val="22"/>
              </w:rPr>
              <w:t>CSC on required environmental surveys and reports per PAM, IEE or as may be required to meet ADB SPS and/or government requirements</w:t>
            </w:r>
          </w:p>
          <w:p w14:paraId="18AD7C2E" w14:textId="77777777" w:rsidR="006B2B0B" w:rsidRPr="00711CDA" w:rsidRDefault="006B2B0B" w:rsidP="00711CDA">
            <w:pPr>
              <w:numPr>
                <w:ilvl w:val="1"/>
                <w:numId w:val="29"/>
              </w:numPr>
              <w:ind w:left="1440"/>
              <w:rPr>
                <w:rFonts w:cs="Arial"/>
                <w:szCs w:val="22"/>
              </w:rPr>
            </w:pPr>
            <w:r w:rsidRPr="00711CDA">
              <w:rPr>
                <w:rFonts w:cs="Arial"/>
                <w:szCs w:val="22"/>
              </w:rPr>
              <w:t>Review</w:t>
            </w:r>
            <w:r w:rsidR="00D066C1" w:rsidRPr="00711CDA">
              <w:rPr>
                <w:rFonts w:cs="Arial"/>
                <w:szCs w:val="22"/>
              </w:rPr>
              <w:t xml:space="preserve">, </w:t>
            </w:r>
            <w:r w:rsidRPr="00711CDA">
              <w:rPr>
                <w:rFonts w:cs="Arial"/>
                <w:szCs w:val="22"/>
              </w:rPr>
              <w:t>clear contractor’s SSEMP</w:t>
            </w:r>
            <w:r w:rsidR="00D066C1" w:rsidRPr="00711CDA">
              <w:rPr>
                <w:rFonts w:cs="Arial"/>
                <w:szCs w:val="22"/>
              </w:rPr>
              <w:t>,</w:t>
            </w:r>
            <w:r w:rsidRPr="00711CDA">
              <w:rPr>
                <w:rFonts w:cs="Arial"/>
                <w:szCs w:val="22"/>
              </w:rPr>
              <w:t xml:space="preserve"> and verify pre-works site conditions prior to start of works;</w:t>
            </w:r>
          </w:p>
          <w:p w14:paraId="5281BC9D" w14:textId="77777777" w:rsidR="00656B59" w:rsidRPr="00711CDA" w:rsidRDefault="00656B59" w:rsidP="00711CDA">
            <w:pPr>
              <w:numPr>
                <w:ilvl w:val="1"/>
                <w:numId w:val="29"/>
              </w:numPr>
              <w:ind w:left="1440"/>
              <w:rPr>
                <w:rFonts w:cs="Arial"/>
                <w:szCs w:val="22"/>
              </w:rPr>
            </w:pPr>
            <w:r w:rsidRPr="00711CDA">
              <w:rPr>
                <w:rFonts w:cs="Arial"/>
                <w:szCs w:val="22"/>
              </w:rPr>
              <w:t xml:space="preserve">Maintain records related to </w:t>
            </w:r>
            <w:r w:rsidR="00F80451" w:rsidRPr="00711CDA">
              <w:rPr>
                <w:rFonts w:cs="Arial"/>
                <w:szCs w:val="22"/>
              </w:rPr>
              <w:t xml:space="preserve">EHS </w:t>
            </w:r>
            <w:r w:rsidR="00CF2E3C" w:rsidRPr="00711CDA">
              <w:rPr>
                <w:rFonts w:cs="Arial"/>
                <w:szCs w:val="22"/>
              </w:rPr>
              <w:t xml:space="preserve">and grievances/complaints </w:t>
            </w:r>
            <w:r w:rsidR="00F80451" w:rsidRPr="00711CDA">
              <w:rPr>
                <w:rFonts w:cs="Arial"/>
                <w:szCs w:val="22"/>
              </w:rPr>
              <w:t xml:space="preserve">as required by </w:t>
            </w:r>
            <w:r w:rsidRPr="00711CDA">
              <w:rPr>
                <w:rFonts w:cs="Arial"/>
                <w:szCs w:val="22"/>
              </w:rPr>
              <w:t xml:space="preserve">ADB and </w:t>
            </w:r>
            <w:r w:rsidR="00F80451" w:rsidRPr="00711CDA">
              <w:rPr>
                <w:rFonts w:cs="Arial"/>
                <w:szCs w:val="22"/>
              </w:rPr>
              <w:t xml:space="preserve">relevant </w:t>
            </w:r>
            <w:r w:rsidRPr="00711CDA">
              <w:rPr>
                <w:rFonts w:cs="Arial"/>
                <w:szCs w:val="22"/>
              </w:rPr>
              <w:t>government agencies;</w:t>
            </w:r>
          </w:p>
          <w:p w14:paraId="562DACF3" w14:textId="1E99920E" w:rsidR="00656B59" w:rsidRPr="00711CDA" w:rsidRDefault="00CF2E3C" w:rsidP="00711CDA">
            <w:pPr>
              <w:numPr>
                <w:ilvl w:val="1"/>
                <w:numId w:val="29"/>
              </w:numPr>
              <w:ind w:left="1440"/>
              <w:rPr>
                <w:rFonts w:cs="Arial"/>
                <w:szCs w:val="22"/>
              </w:rPr>
            </w:pPr>
            <w:r w:rsidRPr="00711CDA">
              <w:rPr>
                <w:rFonts w:cs="Arial"/>
                <w:szCs w:val="22"/>
              </w:rPr>
              <w:t xml:space="preserve">Undertake </w:t>
            </w:r>
            <w:r w:rsidR="00711CDA" w:rsidRPr="00711CDA">
              <w:rPr>
                <w:rFonts w:cs="Arial"/>
                <w:szCs w:val="22"/>
              </w:rPr>
              <w:t>stakeholders’</w:t>
            </w:r>
            <w:r w:rsidR="00656B59" w:rsidRPr="00711CDA">
              <w:rPr>
                <w:rFonts w:cs="Arial"/>
                <w:szCs w:val="22"/>
              </w:rPr>
              <w:t xml:space="preserve"> </w:t>
            </w:r>
            <w:r w:rsidR="0075056D" w:rsidRPr="00711CDA">
              <w:rPr>
                <w:rFonts w:cs="Arial"/>
                <w:szCs w:val="22"/>
              </w:rPr>
              <w:t xml:space="preserve">engagement and </w:t>
            </w:r>
            <w:r w:rsidR="00656B59" w:rsidRPr="00711CDA">
              <w:rPr>
                <w:rFonts w:cs="Arial"/>
                <w:szCs w:val="22"/>
              </w:rPr>
              <w:t xml:space="preserve">meaningful consultations </w:t>
            </w:r>
            <w:r w:rsidR="00E23AA8" w:rsidRPr="00711CDA">
              <w:rPr>
                <w:rFonts w:cs="Arial"/>
                <w:szCs w:val="22"/>
              </w:rPr>
              <w:t xml:space="preserve">with </w:t>
            </w:r>
            <w:r w:rsidR="00656B59" w:rsidRPr="00711CDA">
              <w:rPr>
                <w:rFonts w:cs="Arial"/>
                <w:szCs w:val="22"/>
              </w:rPr>
              <w:t xml:space="preserve">affected people as part of IEE preparation/finalization and continuously throughout </w:t>
            </w:r>
            <w:r w:rsidR="00E23AA8" w:rsidRPr="00711CDA">
              <w:rPr>
                <w:rFonts w:cs="Arial"/>
                <w:szCs w:val="22"/>
              </w:rPr>
              <w:t xml:space="preserve">the </w:t>
            </w:r>
            <w:r w:rsidR="00656B59" w:rsidRPr="00711CDA">
              <w:rPr>
                <w:rFonts w:cs="Arial"/>
                <w:szCs w:val="22"/>
              </w:rPr>
              <w:t>project implementation;</w:t>
            </w:r>
          </w:p>
          <w:p w14:paraId="3150BEEB" w14:textId="77777777" w:rsidR="00AB0969" w:rsidRPr="00711CDA" w:rsidRDefault="00AB0969" w:rsidP="00711CDA">
            <w:pPr>
              <w:numPr>
                <w:ilvl w:val="1"/>
                <w:numId w:val="29"/>
              </w:numPr>
              <w:ind w:left="1440"/>
              <w:rPr>
                <w:rFonts w:cs="Arial"/>
                <w:szCs w:val="22"/>
              </w:rPr>
            </w:pPr>
            <w:r w:rsidRPr="00711CDA">
              <w:rPr>
                <w:rFonts w:cs="Arial"/>
                <w:szCs w:val="22"/>
              </w:rPr>
              <w:t xml:space="preserve">Address </w:t>
            </w:r>
            <w:r w:rsidR="006B2B0B" w:rsidRPr="00711CDA">
              <w:rPr>
                <w:rFonts w:cs="Arial"/>
                <w:szCs w:val="22"/>
              </w:rPr>
              <w:t xml:space="preserve">in a timely manner </w:t>
            </w:r>
            <w:r w:rsidRPr="00711CDA">
              <w:rPr>
                <w:rFonts w:cs="Arial"/>
                <w:szCs w:val="22"/>
              </w:rPr>
              <w:t>any grievances brought about through the grievance redress mechanism;</w:t>
            </w:r>
          </w:p>
          <w:p w14:paraId="01B912A5" w14:textId="32A270D5" w:rsidR="00EE053A" w:rsidRPr="00711CDA" w:rsidRDefault="00EE053A" w:rsidP="00711CDA">
            <w:pPr>
              <w:numPr>
                <w:ilvl w:val="1"/>
                <w:numId w:val="29"/>
              </w:numPr>
              <w:ind w:left="1440"/>
              <w:rPr>
                <w:rFonts w:cs="Arial"/>
                <w:szCs w:val="22"/>
              </w:rPr>
            </w:pPr>
            <w:r w:rsidRPr="00711CDA">
              <w:rPr>
                <w:rFonts w:cs="Arial"/>
              </w:rPr>
              <w:t xml:space="preserve">Direct/instruct </w:t>
            </w:r>
            <w:r w:rsidR="00E23AA8" w:rsidRPr="00711CDA">
              <w:rPr>
                <w:rFonts w:cs="Arial"/>
              </w:rPr>
              <w:t xml:space="preserve">the </w:t>
            </w:r>
            <w:r w:rsidRPr="00711CDA">
              <w:rPr>
                <w:rFonts w:cs="Arial"/>
              </w:rPr>
              <w:t xml:space="preserve">CSC to prepare daily checklists and develop good practice guidance notes to assist the contractors in implementing the provisions of </w:t>
            </w:r>
            <w:r w:rsidR="00E23AA8" w:rsidRPr="00711CDA">
              <w:rPr>
                <w:rFonts w:cs="Arial"/>
              </w:rPr>
              <w:t xml:space="preserve">the </w:t>
            </w:r>
            <w:r w:rsidRPr="00711CDA">
              <w:rPr>
                <w:rFonts w:cs="Arial"/>
              </w:rPr>
              <w:t>IEE and EMP;</w:t>
            </w:r>
          </w:p>
          <w:p w14:paraId="340CEC2E" w14:textId="2E515BB2" w:rsidR="009C2D93" w:rsidRPr="00711CDA" w:rsidRDefault="009C2D93" w:rsidP="00711CDA">
            <w:pPr>
              <w:numPr>
                <w:ilvl w:val="1"/>
                <w:numId w:val="29"/>
              </w:numPr>
              <w:ind w:left="1440"/>
              <w:rPr>
                <w:rFonts w:cs="Arial"/>
                <w:szCs w:val="22"/>
              </w:rPr>
            </w:pPr>
            <w:r w:rsidRPr="00711CDA">
              <w:rPr>
                <w:rFonts w:cs="Arial"/>
                <w:szCs w:val="22"/>
              </w:rPr>
              <w:t>Coordinat</w:t>
            </w:r>
            <w:r w:rsidR="006B2B0B" w:rsidRPr="00711CDA">
              <w:rPr>
                <w:rFonts w:cs="Arial"/>
                <w:szCs w:val="22"/>
              </w:rPr>
              <w:t>e</w:t>
            </w:r>
            <w:r w:rsidRPr="00711CDA">
              <w:rPr>
                <w:rFonts w:cs="Arial"/>
                <w:szCs w:val="22"/>
              </w:rPr>
              <w:t xml:space="preserve"> </w:t>
            </w:r>
            <w:r w:rsidR="0075056D" w:rsidRPr="00711CDA">
              <w:rPr>
                <w:rFonts w:cs="Arial"/>
                <w:szCs w:val="22"/>
              </w:rPr>
              <w:t xml:space="preserve">with </w:t>
            </w:r>
            <w:r w:rsidR="00E23AA8" w:rsidRPr="00711CDA">
              <w:rPr>
                <w:rFonts w:cs="Arial"/>
                <w:szCs w:val="22"/>
              </w:rPr>
              <w:t xml:space="preserve">the </w:t>
            </w:r>
            <w:r w:rsidR="0075056D" w:rsidRPr="00711CDA">
              <w:rPr>
                <w:rFonts w:cs="Arial"/>
                <w:szCs w:val="22"/>
              </w:rPr>
              <w:t xml:space="preserve">CSC and contractors on </w:t>
            </w:r>
            <w:r w:rsidRPr="00711CDA">
              <w:rPr>
                <w:rFonts w:cs="Arial"/>
                <w:szCs w:val="22"/>
              </w:rPr>
              <w:t xml:space="preserve">environmental monitoring </w:t>
            </w:r>
            <w:r w:rsidR="0075056D" w:rsidRPr="00711CDA">
              <w:rPr>
                <w:rFonts w:cs="Arial"/>
                <w:szCs w:val="22"/>
              </w:rPr>
              <w:t xml:space="preserve">and reporting </w:t>
            </w:r>
            <w:r w:rsidRPr="00711CDA">
              <w:rPr>
                <w:rFonts w:cs="Arial"/>
                <w:szCs w:val="22"/>
              </w:rPr>
              <w:t xml:space="preserve">during </w:t>
            </w:r>
            <w:r w:rsidR="006B2B0B" w:rsidRPr="00711CDA">
              <w:rPr>
                <w:rFonts w:cs="Arial"/>
                <w:szCs w:val="22"/>
              </w:rPr>
              <w:t>pre-</w:t>
            </w:r>
            <w:r w:rsidR="00E23AA8" w:rsidRPr="00711CDA">
              <w:rPr>
                <w:rFonts w:cs="Arial"/>
                <w:szCs w:val="22"/>
              </w:rPr>
              <w:t xml:space="preserve"> construction</w:t>
            </w:r>
            <w:r w:rsidR="006B2B0B" w:rsidRPr="00711CDA">
              <w:rPr>
                <w:rFonts w:cs="Arial"/>
                <w:szCs w:val="22"/>
              </w:rPr>
              <w:t xml:space="preserve">, </w:t>
            </w:r>
            <w:r w:rsidRPr="00711CDA">
              <w:rPr>
                <w:rFonts w:cs="Arial"/>
                <w:szCs w:val="22"/>
              </w:rPr>
              <w:t>construction</w:t>
            </w:r>
            <w:r w:rsidR="0075056D" w:rsidRPr="00711CDA">
              <w:rPr>
                <w:rFonts w:cs="Arial"/>
                <w:szCs w:val="22"/>
              </w:rPr>
              <w:t>,</w:t>
            </w:r>
            <w:r w:rsidRPr="00711CDA">
              <w:rPr>
                <w:rFonts w:cs="Arial"/>
                <w:szCs w:val="22"/>
              </w:rPr>
              <w:t xml:space="preserve"> and post-</w:t>
            </w:r>
            <w:r w:rsidR="00E23AA8" w:rsidRPr="00711CDA">
              <w:rPr>
                <w:rFonts w:cs="Arial"/>
                <w:szCs w:val="22"/>
              </w:rPr>
              <w:t xml:space="preserve"> construction</w:t>
            </w:r>
            <w:r w:rsidR="00E23AA8" w:rsidRPr="00711CDA" w:rsidDel="00E23AA8">
              <w:rPr>
                <w:rFonts w:cs="Arial"/>
                <w:szCs w:val="22"/>
              </w:rPr>
              <w:t xml:space="preserve"> </w:t>
            </w:r>
            <w:r w:rsidRPr="00711CDA">
              <w:rPr>
                <w:rFonts w:cs="Arial"/>
                <w:szCs w:val="22"/>
              </w:rPr>
              <w:t>period</w:t>
            </w:r>
            <w:r w:rsidR="00E23AA8" w:rsidRPr="00711CDA">
              <w:rPr>
                <w:rFonts w:cs="Arial"/>
                <w:szCs w:val="22"/>
              </w:rPr>
              <w:t>s</w:t>
            </w:r>
            <w:r w:rsidRPr="00711CDA">
              <w:rPr>
                <w:rFonts w:cs="Arial"/>
                <w:szCs w:val="22"/>
              </w:rPr>
              <w:t>;</w:t>
            </w:r>
          </w:p>
          <w:p w14:paraId="6ECD68F1" w14:textId="569924BF" w:rsidR="00AC5E04" w:rsidRPr="00711CDA" w:rsidRDefault="00AC5E04" w:rsidP="00711CDA">
            <w:pPr>
              <w:numPr>
                <w:ilvl w:val="1"/>
                <w:numId w:val="29"/>
              </w:numPr>
              <w:ind w:left="1440"/>
              <w:rPr>
                <w:rFonts w:cs="Arial"/>
                <w:szCs w:val="22"/>
              </w:rPr>
            </w:pPr>
            <w:r w:rsidRPr="00711CDA">
              <w:rPr>
                <w:rFonts w:cs="Arial"/>
                <w:szCs w:val="22"/>
              </w:rPr>
              <w:t xml:space="preserve">Review submissions of </w:t>
            </w:r>
            <w:r w:rsidR="00E23AA8" w:rsidRPr="00711CDA">
              <w:rPr>
                <w:rFonts w:cs="Arial"/>
                <w:szCs w:val="22"/>
              </w:rPr>
              <w:t xml:space="preserve">the </w:t>
            </w:r>
            <w:r w:rsidRPr="00711CDA">
              <w:rPr>
                <w:rFonts w:cs="Arial"/>
                <w:szCs w:val="22"/>
              </w:rPr>
              <w:t xml:space="preserve">CSC and </w:t>
            </w:r>
            <w:r w:rsidR="00922823" w:rsidRPr="00711CDA">
              <w:rPr>
                <w:rFonts w:cs="Arial"/>
                <w:szCs w:val="22"/>
              </w:rPr>
              <w:t>contractors and ensure</w:t>
            </w:r>
            <w:r w:rsidR="00C51B22" w:rsidRPr="00711CDA">
              <w:rPr>
                <w:rFonts w:cs="Arial"/>
                <w:szCs w:val="22"/>
              </w:rPr>
              <w:t xml:space="preserve"> that their</w:t>
            </w:r>
            <w:r w:rsidR="00922823" w:rsidRPr="00711CDA">
              <w:rPr>
                <w:rFonts w:cs="Arial"/>
                <w:szCs w:val="22"/>
              </w:rPr>
              <w:t xml:space="preserve"> quality and content are satisfactory prior to submission to ADB and/or government agencies;</w:t>
            </w:r>
          </w:p>
          <w:p w14:paraId="593FDA4A" w14:textId="58828105" w:rsidR="00CC0D7E" w:rsidRPr="00711CDA" w:rsidRDefault="00D066C1" w:rsidP="00711CDA">
            <w:pPr>
              <w:numPr>
                <w:ilvl w:val="1"/>
                <w:numId w:val="29"/>
              </w:numPr>
              <w:ind w:left="1440"/>
              <w:rPr>
                <w:rFonts w:cs="Arial"/>
                <w:szCs w:val="22"/>
              </w:rPr>
            </w:pPr>
            <w:r w:rsidRPr="00711CDA">
              <w:rPr>
                <w:rFonts w:cs="Arial"/>
                <w:szCs w:val="22"/>
              </w:rPr>
              <w:t>P</w:t>
            </w:r>
            <w:r w:rsidR="009C2D93" w:rsidRPr="00711CDA">
              <w:rPr>
                <w:rFonts w:cs="Arial"/>
                <w:szCs w:val="22"/>
              </w:rPr>
              <w:t>repar</w:t>
            </w:r>
            <w:r w:rsidRPr="00711CDA">
              <w:rPr>
                <w:rFonts w:cs="Arial"/>
                <w:szCs w:val="22"/>
              </w:rPr>
              <w:t>e</w:t>
            </w:r>
            <w:r w:rsidR="009C2D93" w:rsidRPr="00711CDA">
              <w:rPr>
                <w:rFonts w:cs="Arial"/>
                <w:szCs w:val="22"/>
              </w:rPr>
              <w:t xml:space="preserve"> semi-annual monitoring reports and</w:t>
            </w:r>
            <w:r w:rsidR="00E23AA8" w:rsidRPr="00711CDA">
              <w:rPr>
                <w:rFonts w:cs="Arial"/>
                <w:szCs w:val="22"/>
              </w:rPr>
              <w:t xml:space="preserve"> contribute to quarterly progress reports on environmental issues;</w:t>
            </w:r>
          </w:p>
          <w:p w14:paraId="01A622BA" w14:textId="5C9B2E77" w:rsidR="00922823" w:rsidRPr="00711CDA" w:rsidRDefault="00922823" w:rsidP="00711CDA">
            <w:pPr>
              <w:numPr>
                <w:ilvl w:val="1"/>
                <w:numId w:val="29"/>
              </w:numPr>
              <w:ind w:left="1440"/>
              <w:rPr>
                <w:rFonts w:cs="Arial"/>
                <w:szCs w:val="22"/>
              </w:rPr>
            </w:pPr>
            <w:r w:rsidRPr="00711CDA">
              <w:rPr>
                <w:rFonts w:cs="Arial"/>
                <w:szCs w:val="22"/>
              </w:rPr>
              <w:t>Prepare timebound corrective action plan</w:t>
            </w:r>
            <w:r w:rsidR="00E23AA8" w:rsidRPr="00711CDA">
              <w:rPr>
                <w:rFonts w:cs="Arial"/>
                <w:szCs w:val="22"/>
              </w:rPr>
              <w:t>s</w:t>
            </w:r>
            <w:r w:rsidRPr="00711CDA">
              <w:rPr>
                <w:rFonts w:cs="Arial"/>
                <w:szCs w:val="22"/>
              </w:rPr>
              <w:t xml:space="preserve"> and ensure</w:t>
            </w:r>
            <w:r w:rsidR="00E23AA8" w:rsidRPr="00711CDA">
              <w:rPr>
                <w:rFonts w:cs="Arial"/>
                <w:szCs w:val="22"/>
              </w:rPr>
              <w:t xml:space="preserve"> their</w:t>
            </w:r>
            <w:r w:rsidRPr="00711CDA">
              <w:rPr>
                <w:rFonts w:cs="Arial"/>
                <w:szCs w:val="22"/>
              </w:rPr>
              <w:t xml:space="preserve"> implementation in a timely manner;</w:t>
            </w:r>
          </w:p>
          <w:p w14:paraId="5D8EE4E1" w14:textId="77777777" w:rsidR="00922823" w:rsidRPr="00711CDA" w:rsidRDefault="00922823" w:rsidP="00711CDA">
            <w:pPr>
              <w:numPr>
                <w:ilvl w:val="1"/>
                <w:numId w:val="29"/>
              </w:numPr>
              <w:ind w:left="1440"/>
              <w:rPr>
                <w:rFonts w:cs="Arial"/>
                <w:szCs w:val="22"/>
              </w:rPr>
            </w:pPr>
            <w:r w:rsidRPr="00711CDA">
              <w:rPr>
                <w:rFonts w:cs="Arial"/>
                <w:szCs w:val="22"/>
              </w:rPr>
              <w:t xml:space="preserve">Inform PIU Director and ADB of any </w:t>
            </w:r>
            <w:r w:rsidR="0029055E" w:rsidRPr="00711CDA">
              <w:rPr>
                <w:rFonts w:cs="Arial"/>
                <w:szCs w:val="22"/>
              </w:rPr>
              <w:t xml:space="preserve">work-related </w:t>
            </w:r>
            <w:r w:rsidRPr="00711CDA">
              <w:rPr>
                <w:rFonts w:cs="Arial"/>
                <w:szCs w:val="22"/>
              </w:rPr>
              <w:t xml:space="preserve">accidents </w:t>
            </w:r>
            <w:r w:rsidR="0029055E" w:rsidRPr="00711CDA">
              <w:rPr>
                <w:rFonts w:cs="Arial"/>
                <w:szCs w:val="22"/>
              </w:rPr>
              <w:t>in project sites and coordinate with contractor’s EHS staff for corrective actions;</w:t>
            </w:r>
          </w:p>
          <w:p w14:paraId="4DEF6521" w14:textId="77777777" w:rsidR="00B740B1" w:rsidRPr="00711CDA" w:rsidRDefault="00B740B1" w:rsidP="00711CDA">
            <w:pPr>
              <w:numPr>
                <w:ilvl w:val="1"/>
                <w:numId w:val="29"/>
              </w:numPr>
              <w:ind w:left="1440"/>
              <w:rPr>
                <w:rFonts w:cs="Arial"/>
                <w:szCs w:val="22"/>
              </w:rPr>
            </w:pPr>
            <w:r w:rsidRPr="00711CDA">
              <w:rPr>
                <w:rFonts w:cs="Arial"/>
                <w:szCs w:val="22"/>
              </w:rPr>
              <w:t>Coordinate with CSC on day-to-day supervision and monitoring of contractor’s implementation of the SSEMP</w:t>
            </w:r>
            <w:r w:rsidR="0029055E" w:rsidRPr="00711CDA">
              <w:rPr>
                <w:rFonts w:cs="Arial"/>
                <w:szCs w:val="22"/>
              </w:rPr>
              <w:t>;</w:t>
            </w:r>
          </w:p>
          <w:p w14:paraId="74077CAD" w14:textId="246F94AF" w:rsidR="00AC5E04" w:rsidRPr="00711CDA" w:rsidRDefault="00CC0D7E" w:rsidP="00711CDA">
            <w:pPr>
              <w:numPr>
                <w:ilvl w:val="1"/>
                <w:numId w:val="29"/>
              </w:numPr>
              <w:ind w:left="1440"/>
              <w:rPr>
                <w:rFonts w:cs="Arial"/>
                <w:szCs w:val="22"/>
              </w:rPr>
            </w:pPr>
            <w:r w:rsidRPr="00711CDA">
              <w:rPr>
                <w:rFonts w:cs="Arial"/>
                <w:szCs w:val="22"/>
              </w:rPr>
              <w:t>Participat</w:t>
            </w:r>
            <w:r w:rsidR="00AC5E04" w:rsidRPr="00711CDA">
              <w:rPr>
                <w:rFonts w:cs="Arial"/>
                <w:szCs w:val="22"/>
              </w:rPr>
              <w:t>e</w:t>
            </w:r>
            <w:r w:rsidRPr="00711CDA">
              <w:rPr>
                <w:rFonts w:cs="Arial"/>
                <w:szCs w:val="22"/>
              </w:rPr>
              <w:t xml:space="preserve"> in all project meetings between </w:t>
            </w:r>
            <w:r w:rsidR="00E23AA8" w:rsidRPr="00711CDA">
              <w:rPr>
                <w:rFonts w:cs="Arial"/>
                <w:szCs w:val="22"/>
              </w:rPr>
              <w:t xml:space="preserve">the </w:t>
            </w:r>
            <w:r w:rsidR="00AC5E04" w:rsidRPr="00711CDA">
              <w:rPr>
                <w:rFonts w:cs="Arial"/>
                <w:szCs w:val="22"/>
              </w:rPr>
              <w:t>PIU, CSC,</w:t>
            </w:r>
            <w:r w:rsidRPr="00711CDA">
              <w:rPr>
                <w:rFonts w:cs="Arial"/>
                <w:szCs w:val="22"/>
              </w:rPr>
              <w:t xml:space="preserve"> and Contractor</w:t>
            </w:r>
            <w:r w:rsidR="00E23AA8" w:rsidRPr="00711CDA">
              <w:rPr>
                <w:rFonts w:cs="Arial"/>
                <w:szCs w:val="22"/>
              </w:rPr>
              <w:t>s</w:t>
            </w:r>
            <w:r w:rsidR="00AC5E04" w:rsidRPr="00711CDA">
              <w:rPr>
                <w:rFonts w:cs="Arial"/>
                <w:szCs w:val="22"/>
              </w:rPr>
              <w:t xml:space="preserve"> to discuss EHS compliance, </w:t>
            </w:r>
            <w:r w:rsidRPr="00711CDA">
              <w:rPr>
                <w:rFonts w:cs="Arial"/>
                <w:szCs w:val="22"/>
              </w:rPr>
              <w:t>issues</w:t>
            </w:r>
            <w:r w:rsidR="00AC5E04" w:rsidRPr="00711CDA">
              <w:rPr>
                <w:rFonts w:cs="Arial"/>
                <w:szCs w:val="22"/>
              </w:rPr>
              <w:t>/concerns/non-compliance, corrective actions, and project updates</w:t>
            </w:r>
            <w:r w:rsidR="0029055E" w:rsidRPr="00711CDA">
              <w:rPr>
                <w:rFonts w:cs="Arial"/>
                <w:szCs w:val="22"/>
              </w:rPr>
              <w:t>;</w:t>
            </w:r>
          </w:p>
          <w:p w14:paraId="5E46E2F2" w14:textId="77777777" w:rsidR="00ED1A0E" w:rsidRPr="00711CDA" w:rsidRDefault="00ED1A0E" w:rsidP="00711CDA">
            <w:pPr>
              <w:numPr>
                <w:ilvl w:val="1"/>
                <w:numId w:val="29"/>
              </w:numPr>
              <w:ind w:left="1440"/>
              <w:rPr>
                <w:rFonts w:cs="Arial"/>
                <w:szCs w:val="22"/>
              </w:rPr>
            </w:pPr>
            <w:r w:rsidRPr="00711CDA">
              <w:rPr>
                <w:rFonts w:cs="Arial"/>
              </w:rPr>
              <w:t>Issue clearance for contractor’s post-construction activities as specified in the EMP/SSEMP;</w:t>
            </w:r>
          </w:p>
          <w:p w14:paraId="607D3F8B" w14:textId="77777777" w:rsidR="00CC0D7E" w:rsidRPr="00711CDA" w:rsidRDefault="00CC0D7E" w:rsidP="00711CDA">
            <w:pPr>
              <w:numPr>
                <w:ilvl w:val="1"/>
                <w:numId w:val="29"/>
              </w:numPr>
              <w:ind w:left="1440"/>
              <w:rPr>
                <w:rFonts w:cs="Arial"/>
                <w:szCs w:val="22"/>
              </w:rPr>
            </w:pPr>
            <w:r w:rsidRPr="00711CDA">
              <w:rPr>
                <w:rFonts w:cs="Arial"/>
                <w:szCs w:val="22"/>
              </w:rPr>
              <w:t>Liais</w:t>
            </w:r>
            <w:r w:rsidR="00AC5E04" w:rsidRPr="00711CDA">
              <w:rPr>
                <w:rFonts w:cs="Arial"/>
                <w:szCs w:val="22"/>
              </w:rPr>
              <w:t>e</w:t>
            </w:r>
            <w:r w:rsidRPr="00711CDA">
              <w:rPr>
                <w:rFonts w:cs="Arial"/>
                <w:szCs w:val="22"/>
              </w:rPr>
              <w:t xml:space="preserve"> with environmental authorities</w:t>
            </w:r>
            <w:r w:rsidR="0029055E" w:rsidRPr="00711CDA">
              <w:rPr>
                <w:rFonts w:cs="Arial"/>
                <w:szCs w:val="22"/>
              </w:rPr>
              <w:t xml:space="preserve"> and project stakeholders</w:t>
            </w:r>
            <w:r w:rsidRPr="00711CDA">
              <w:rPr>
                <w:rFonts w:cs="Arial"/>
                <w:szCs w:val="22"/>
              </w:rPr>
              <w:t xml:space="preserve">; </w:t>
            </w:r>
            <w:r w:rsidR="0029055E" w:rsidRPr="00711CDA">
              <w:rPr>
                <w:rFonts w:cs="Arial"/>
                <w:szCs w:val="22"/>
              </w:rPr>
              <w:t>and</w:t>
            </w:r>
          </w:p>
          <w:p w14:paraId="3FFBAB56" w14:textId="4AD6AC30" w:rsidR="00CC0D7E" w:rsidRPr="00711CDA" w:rsidRDefault="00E23AA8" w:rsidP="00711CDA">
            <w:pPr>
              <w:numPr>
                <w:ilvl w:val="1"/>
                <w:numId w:val="29"/>
              </w:numPr>
              <w:ind w:left="1440"/>
              <w:rPr>
                <w:rFonts w:cs="Arial"/>
                <w:szCs w:val="22"/>
              </w:rPr>
            </w:pPr>
            <w:r w:rsidRPr="00711CDA">
              <w:t>Perform any other relevant duties as</w:t>
            </w:r>
            <w:r w:rsidR="0029055E" w:rsidRPr="00711CDA">
              <w:rPr>
                <w:rFonts w:cs="Arial"/>
                <w:szCs w:val="22"/>
              </w:rPr>
              <w:t xml:space="preserve"> directed by the </w:t>
            </w:r>
            <w:r w:rsidR="00656B59" w:rsidRPr="00711CDA">
              <w:rPr>
                <w:rFonts w:cs="Arial"/>
                <w:szCs w:val="22"/>
              </w:rPr>
              <w:t>PIU</w:t>
            </w:r>
            <w:r w:rsidR="00CC0D7E" w:rsidRPr="00711CDA">
              <w:rPr>
                <w:rFonts w:cs="Arial"/>
                <w:szCs w:val="22"/>
              </w:rPr>
              <w:t xml:space="preserve"> </w:t>
            </w:r>
            <w:r w:rsidR="00082B85" w:rsidRPr="00711CDA">
              <w:rPr>
                <w:rFonts w:cs="Arial"/>
                <w:szCs w:val="22"/>
              </w:rPr>
              <w:t>Director</w:t>
            </w:r>
            <w:r w:rsidR="00CC0D7E" w:rsidRPr="00711CDA">
              <w:rPr>
                <w:rFonts w:cs="Arial"/>
                <w:szCs w:val="22"/>
              </w:rPr>
              <w:t xml:space="preserve">. </w:t>
            </w:r>
          </w:p>
          <w:p w14:paraId="34E8D50A" w14:textId="77777777" w:rsidR="00B634BC" w:rsidRPr="00711CDA" w:rsidRDefault="00B634BC" w:rsidP="00711CDA">
            <w:pPr>
              <w:pStyle w:val="Default"/>
              <w:jc w:val="both"/>
              <w:rPr>
                <w:color w:val="auto"/>
                <w:sz w:val="22"/>
                <w:szCs w:val="22"/>
                <w:lang w:val="en-US" w:eastAsia="en-US"/>
              </w:rPr>
            </w:pPr>
          </w:p>
          <w:p w14:paraId="6341AF75" w14:textId="77777777" w:rsidR="00834D22" w:rsidRPr="00711CDA" w:rsidRDefault="00834D22" w:rsidP="001E1FF8">
            <w:pPr>
              <w:autoSpaceDE w:val="0"/>
              <w:autoSpaceDN w:val="0"/>
              <w:adjustRightInd w:val="0"/>
              <w:spacing w:after="120"/>
              <w:rPr>
                <w:rFonts w:cs="Arial"/>
                <w:b/>
                <w:bCs/>
                <w:szCs w:val="22"/>
              </w:rPr>
            </w:pPr>
            <w:r w:rsidRPr="00711CDA">
              <w:rPr>
                <w:rFonts w:cs="Arial"/>
                <w:b/>
                <w:bCs/>
                <w:szCs w:val="22"/>
              </w:rPr>
              <w:t>Working Conditions:</w:t>
            </w:r>
          </w:p>
          <w:p w14:paraId="75F37CF3" w14:textId="77777777" w:rsidR="00834D22" w:rsidRPr="00711CDA" w:rsidRDefault="00834D22" w:rsidP="001E1FF8">
            <w:pPr>
              <w:autoSpaceDE w:val="0"/>
              <w:autoSpaceDN w:val="0"/>
              <w:adjustRightInd w:val="0"/>
              <w:spacing w:after="120"/>
              <w:rPr>
                <w:szCs w:val="22"/>
              </w:rPr>
            </w:pPr>
            <w:r w:rsidRPr="00711CDA">
              <w:rPr>
                <w:szCs w:val="22"/>
              </w:rPr>
              <w:t>The Environmental Safeguards Specialist will work in the PIU office in Bishkek as provided by the EA/IA.</w:t>
            </w:r>
          </w:p>
          <w:p w14:paraId="30488F51" w14:textId="77777777" w:rsidR="00834D22" w:rsidRPr="00711CDA" w:rsidRDefault="00834D22" w:rsidP="001E1FF8">
            <w:pPr>
              <w:autoSpaceDE w:val="0"/>
              <w:autoSpaceDN w:val="0"/>
              <w:adjustRightInd w:val="0"/>
              <w:spacing w:after="120"/>
              <w:rPr>
                <w:rFonts w:cs="Arial"/>
                <w:b/>
                <w:bCs/>
                <w:szCs w:val="22"/>
              </w:rPr>
            </w:pPr>
            <w:r w:rsidRPr="00711CDA">
              <w:rPr>
                <w:rFonts w:cs="Arial"/>
                <w:b/>
                <w:bCs/>
                <w:szCs w:val="22"/>
              </w:rPr>
              <w:t>Output/Reporting Requirements:</w:t>
            </w:r>
          </w:p>
          <w:p w14:paraId="52F9A13F" w14:textId="0484E04E" w:rsidR="00834D22" w:rsidRPr="00711CDA" w:rsidRDefault="00834D22" w:rsidP="001E1FF8">
            <w:pPr>
              <w:autoSpaceDE w:val="0"/>
              <w:autoSpaceDN w:val="0"/>
              <w:adjustRightInd w:val="0"/>
              <w:spacing w:after="120"/>
              <w:rPr>
                <w:rFonts w:cs="Arial"/>
                <w:szCs w:val="22"/>
              </w:rPr>
            </w:pPr>
            <w:r w:rsidRPr="00711CDA">
              <w:rPr>
                <w:rFonts w:cs="Arial"/>
                <w:szCs w:val="22"/>
              </w:rPr>
              <w:t xml:space="preserve">The </w:t>
            </w:r>
            <w:r w:rsidRPr="00711CDA">
              <w:rPr>
                <w:szCs w:val="22"/>
              </w:rPr>
              <w:t>Environmental Safeguards Specialist</w:t>
            </w:r>
            <w:r w:rsidRPr="00711CDA">
              <w:rPr>
                <w:rFonts w:cs="Arial"/>
                <w:szCs w:val="22"/>
              </w:rPr>
              <w:t xml:space="preserve"> will be reporting primarily to the PIU Director, as well as the IA’s and ADB.</w:t>
            </w:r>
          </w:p>
          <w:p w14:paraId="5411059C" w14:textId="77777777" w:rsidR="00834D22" w:rsidRPr="00711CDA" w:rsidRDefault="00834D22" w:rsidP="001E1FF8">
            <w:pPr>
              <w:autoSpaceDE w:val="0"/>
              <w:autoSpaceDN w:val="0"/>
              <w:adjustRightInd w:val="0"/>
              <w:spacing w:after="120"/>
              <w:rPr>
                <w:rFonts w:cs="Arial"/>
                <w:b/>
                <w:szCs w:val="22"/>
                <w:lang w:val="en-GB"/>
              </w:rPr>
            </w:pPr>
            <w:r w:rsidRPr="00711CDA">
              <w:rPr>
                <w:rFonts w:cs="Arial"/>
                <w:b/>
                <w:szCs w:val="22"/>
                <w:lang w:val="en-GB"/>
              </w:rPr>
              <w:lastRenderedPageBreak/>
              <w:t>Duration of the Assignment:</w:t>
            </w:r>
          </w:p>
          <w:p w14:paraId="260A45B8" w14:textId="16580F2E" w:rsidR="00834D22" w:rsidRPr="00711CDA" w:rsidRDefault="00834D22" w:rsidP="001E1FF8">
            <w:pPr>
              <w:autoSpaceDE w:val="0"/>
              <w:autoSpaceDN w:val="0"/>
              <w:adjustRightInd w:val="0"/>
              <w:spacing w:after="120"/>
              <w:rPr>
                <w:szCs w:val="22"/>
              </w:rPr>
            </w:pPr>
            <w:r w:rsidRPr="00711CDA">
              <w:rPr>
                <w:szCs w:val="22"/>
              </w:rPr>
              <w:t xml:space="preserve">This position is a part-time position and will be fulfilled during the entire planned implementation period of the project. </w:t>
            </w:r>
            <w:r w:rsidR="009A2A4A" w:rsidRPr="00711CDA">
              <w:t>The first three months will be a probationary period.</w:t>
            </w:r>
          </w:p>
          <w:p w14:paraId="646430D3" w14:textId="77777777" w:rsidR="009C2D93" w:rsidRPr="00711CDA" w:rsidRDefault="009C2D93" w:rsidP="001E1FF8">
            <w:pPr>
              <w:pStyle w:val="Default"/>
              <w:spacing w:after="120"/>
              <w:jc w:val="both"/>
              <w:rPr>
                <w:b/>
                <w:bCs/>
                <w:color w:val="auto"/>
                <w:sz w:val="22"/>
                <w:szCs w:val="22"/>
                <w:lang w:val="en-US" w:eastAsia="en-US"/>
              </w:rPr>
            </w:pPr>
            <w:r w:rsidRPr="00711CDA">
              <w:rPr>
                <w:b/>
                <w:bCs/>
                <w:color w:val="auto"/>
                <w:sz w:val="22"/>
                <w:szCs w:val="22"/>
                <w:lang w:val="en-US" w:eastAsia="en-US"/>
              </w:rPr>
              <w:t xml:space="preserve">Qualifications and Experience: </w:t>
            </w:r>
          </w:p>
          <w:p w14:paraId="72B20483" w14:textId="2FAECA41" w:rsidR="009C2D93" w:rsidRPr="00711CDA" w:rsidRDefault="009C2D93" w:rsidP="00711CDA">
            <w:pPr>
              <w:pStyle w:val="Default"/>
              <w:numPr>
                <w:ilvl w:val="0"/>
                <w:numId w:val="31"/>
              </w:numPr>
              <w:ind w:left="1440" w:hanging="720"/>
              <w:jc w:val="both"/>
              <w:rPr>
                <w:color w:val="auto"/>
                <w:sz w:val="22"/>
                <w:szCs w:val="22"/>
                <w:lang w:val="en-US" w:eastAsia="en-US"/>
              </w:rPr>
            </w:pPr>
            <w:r w:rsidRPr="00711CDA">
              <w:rPr>
                <w:color w:val="auto"/>
                <w:sz w:val="22"/>
                <w:szCs w:val="22"/>
                <w:lang w:val="en-US" w:eastAsia="en-US"/>
              </w:rPr>
              <w:t>Higher education in ecology, environmental protection</w:t>
            </w:r>
            <w:r w:rsidR="00BD7464" w:rsidRPr="00711CDA">
              <w:rPr>
                <w:color w:val="auto"/>
                <w:sz w:val="22"/>
                <w:szCs w:val="22"/>
                <w:lang w:val="en-US" w:eastAsia="en-US"/>
              </w:rPr>
              <w:t>, environmental engineering</w:t>
            </w:r>
            <w:r w:rsidRPr="00711CDA">
              <w:rPr>
                <w:color w:val="auto"/>
                <w:sz w:val="22"/>
                <w:szCs w:val="22"/>
                <w:lang w:val="en-US" w:eastAsia="en-US"/>
              </w:rPr>
              <w:t xml:space="preserve"> or allied sciences</w:t>
            </w:r>
            <w:r w:rsidR="001E1FF8">
              <w:rPr>
                <w:color w:val="auto"/>
                <w:sz w:val="22"/>
                <w:szCs w:val="22"/>
                <w:lang w:eastAsia="en-US"/>
              </w:rPr>
              <w:t>.</w:t>
            </w:r>
            <w:r w:rsidRPr="00711CDA">
              <w:rPr>
                <w:color w:val="auto"/>
                <w:sz w:val="22"/>
                <w:szCs w:val="22"/>
                <w:lang w:val="en-US" w:eastAsia="en-US"/>
              </w:rPr>
              <w:t xml:space="preserve"> </w:t>
            </w:r>
          </w:p>
          <w:p w14:paraId="32640B14" w14:textId="5F91ED3D" w:rsidR="009C2D93" w:rsidRPr="00711CDA" w:rsidRDefault="0047420B" w:rsidP="00711CDA">
            <w:pPr>
              <w:pStyle w:val="Default"/>
              <w:numPr>
                <w:ilvl w:val="0"/>
                <w:numId w:val="31"/>
              </w:numPr>
              <w:ind w:left="1440" w:hanging="720"/>
              <w:jc w:val="both"/>
              <w:rPr>
                <w:color w:val="auto"/>
                <w:sz w:val="22"/>
                <w:szCs w:val="22"/>
                <w:lang w:val="en-US" w:eastAsia="en-US"/>
              </w:rPr>
            </w:pPr>
            <w:r w:rsidRPr="00711CDA">
              <w:rPr>
                <w:color w:val="auto"/>
                <w:sz w:val="22"/>
                <w:szCs w:val="22"/>
                <w:lang w:val="en-US" w:eastAsia="en-US"/>
              </w:rPr>
              <w:t>At least 5 years of relevant professional experience in environmental management, environmental safeguards, construction supervision, or compliance monitoring. Experience in projects financed by international financial institutions or other development partners will be an advantage.</w:t>
            </w:r>
            <w:r w:rsidR="009C2D93" w:rsidRPr="00711CDA">
              <w:rPr>
                <w:color w:val="auto"/>
                <w:sz w:val="22"/>
                <w:szCs w:val="22"/>
                <w:lang w:val="en-US" w:eastAsia="en-US"/>
              </w:rPr>
              <w:t xml:space="preserve"> </w:t>
            </w:r>
          </w:p>
          <w:p w14:paraId="4309D0E9" w14:textId="4F52A0C6" w:rsidR="00981CB1" w:rsidRPr="00711CDA" w:rsidRDefault="00981CB1" w:rsidP="00711CDA">
            <w:pPr>
              <w:pStyle w:val="Default"/>
              <w:numPr>
                <w:ilvl w:val="0"/>
                <w:numId w:val="31"/>
              </w:numPr>
              <w:ind w:left="1440" w:hanging="720"/>
              <w:jc w:val="both"/>
              <w:rPr>
                <w:color w:val="auto"/>
                <w:sz w:val="22"/>
                <w:szCs w:val="22"/>
                <w:lang w:val="en-US" w:eastAsia="en-US"/>
              </w:rPr>
            </w:pPr>
            <w:r w:rsidRPr="00711CDA">
              <w:rPr>
                <w:color w:val="auto"/>
                <w:sz w:val="22"/>
                <w:szCs w:val="22"/>
                <w:lang w:val="en-US" w:eastAsia="en-US"/>
              </w:rPr>
              <w:t>Certification in occupational health and safety (NEBOSH, IOSH or equivalent) will be an advantage</w:t>
            </w:r>
            <w:r w:rsidR="001E1FF8">
              <w:rPr>
                <w:color w:val="auto"/>
                <w:sz w:val="22"/>
                <w:szCs w:val="22"/>
                <w:lang w:val="ky-KG" w:eastAsia="en-US"/>
              </w:rPr>
              <w:t>.</w:t>
            </w:r>
          </w:p>
          <w:p w14:paraId="6AA061E5" w14:textId="12B80292" w:rsidR="009C2D93" w:rsidRPr="00711CDA" w:rsidRDefault="009C2D93" w:rsidP="00711CDA">
            <w:pPr>
              <w:pStyle w:val="Default"/>
              <w:numPr>
                <w:ilvl w:val="0"/>
                <w:numId w:val="31"/>
              </w:numPr>
              <w:ind w:left="1440" w:hanging="720"/>
              <w:jc w:val="both"/>
              <w:rPr>
                <w:color w:val="auto"/>
                <w:sz w:val="22"/>
                <w:szCs w:val="22"/>
                <w:lang w:val="en-US" w:eastAsia="en-US"/>
              </w:rPr>
            </w:pPr>
            <w:r w:rsidRPr="00711CDA">
              <w:rPr>
                <w:color w:val="auto"/>
                <w:sz w:val="22"/>
                <w:szCs w:val="22"/>
                <w:lang w:val="en-US" w:eastAsia="en-US"/>
              </w:rPr>
              <w:t>Fluent in Russian</w:t>
            </w:r>
            <w:r w:rsidR="00213DC8" w:rsidRPr="00711CDA">
              <w:rPr>
                <w:color w:val="auto"/>
                <w:sz w:val="22"/>
                <w:szCs w:val="22"/>
                <w:lang w:val="en-US" w:eastAsia="en-US"/>
              </w:rPr>
              <w:t>. Good command of written and spoken English will be an advantage.</w:t>
            </w:r>
          </w:p>
          <w:p w14:paraId="25D87392" w14:textId="364E07D5" w:rsidR="009C2D93" w:rsidRPr="00711CDA" w:rsidRDefault="009C2D93" w:rsidP="00711CDA">
            <w:pPr>
              <w:pStyle w:val="Default"/>
              <w:numPr>
                <w:ilvl w:val="0"/>
                <w:numId w:val="31"/>
              </w:numPr>
              <w:ind w:left="1440" w:hanging="720"/>
              <w:jc w:val="both"/>
              <w:rPr>
                <w:color w:val="auto"/>
                <w:sz w:val="22"/>
                <w:szCs w:val="22"/>
                <w:lang w:val="en-US" w:eastAsia="en-US"/>
              </w:rPr>
            </w:pPr>
            <w:r w:rsidRPr="00711CDA">
              <w:rPr>
                <w:color w:val="auto"/>
                <w:sz w:val="22"/>
                <w:szCs w:val="22"/>
                <w:lang w:val="en-US" w:eastAsia="en-US"/>
              </w:rPr>
              <w:t xml:space="preserve">Good computer skills, all Microsoft office applications. </w:t>
            </w:r>
          </w:p>
          <w:p w14:paraId="5051B608" w14:textId="1663F3AA" w:rsidR="00A80958" w:rsidRPr="00711CDA" w:rsidRDefault="00DE481D" w:rsidP="00711CDA">
            <w:pPr>
              <w:pStyle w:val="Default"/>
              <w:numPr>
                <w:ilvl w:val="0"/>
                <w:numId w:val="31"/>
              </w:numPr>
              <w:ind w:left="1440" w:hanging="720"/>
              <w:jc w:val="both"/>
              <w:rPr>
                <w:color w:val="auto"/>
                <w:sz w:val="22"/>
                <w:szCs w:val="22"/>
                <w:lang w:val="en-US" w:eastAsia="en-US"/>
              </w:rPr>
            </w:pPr>
            <w:r w:rsidRPr="00711CDA">
              <w:rPr>
                <w:color w:val="auto"/>
                <w:sz w:val="22"/>
                <w:szCs w:val="22"/>
                <w:lang w:val="en-US" w:eastAsia="en-US"/>
              </w:rPr>
              <w:t>Knowledge of</w:t>
            </w:r>
            <w:r w:rsidR="0047420B" w:rsidRPr="00711CDA">
              <w:rPr>
                <w:color w:val="auto"/>
                <w:sz w:val="22"/>
                <w:szCs w:val="22"/>
                <w:lang w:val="en-US" w:eastAsia="en-US"/>
              </w:rPr>
              <w:t xml:space="preserve"> the</w:t>
            </w:r>
            <w:r w:rsidRPr="00711CDA">
              <w:rPr>
                <w:color w:val="auto"/>
                <w:sz w:val="22"/>
                <w:szCs w:val="22"/>
                <w:lang w:val="en-US" w:eastAsia="en-US"/>
              </w:rPr>
              <w:t xml:space="preserve"> Kyrgyz language is an advantage.</w:t>
            </w:r>
          </w:p>
          <w:p w14:paraId="7BD678A9" w14:textId="77777777" w:rsidR="00834D22" w:rsidRPr="00711CDA" w:rsidRDefault="00834D22" w:rsidP="00711CDA">
            <w:pPr>
              <w:pStyle w:val="Default"/>
              <w:ind w:left="1440"/>
              <w:jc w:val="both"/>
              <w:rPr>
                <w:color w:val="auto"/>
                <w:sz w:val="22"/>
                <w:szCs w:val="22"/>
                <w:lang w:val="en-US" w:eastAsia="en-US"/>
              </w:rPr>
            </w:pPr>
          </w:p>
        </w:tc>
      </w:tr>
      <w:tr w:rsidR="009C2D93" w:rsidRPr="00082B85" w14:paraId="1AB202E9" w14:textId="77777777" w:rsidTr="214D1EE2">
        <w:tc>
          <w:tcPr>
            <w:tcW w:w="3192" w:type="dxa"/>
            <w:gridSpan w:val="2"/>
          </w:tcPr>
          <w:p w14:paraId="3F2DC30F" w14:textId="77777777" w:rsidR="009C2D93" w:rsidRPr="00082B85" w:rsidRDefault="009C2D93" w:rsidP="00082B85">
            <w:pPr>
              <w:autoSpaceDE w:val="0"/>
              <w:autoSpaceDN w:val="0"/>
              <w:adjustRightInd w:val="0"/>
              <w:jc w:val="left"/>
              <w:rPr>
                <w:rFonts w:cs="Arial"/>
                <w:b/>
                <w:bCs/>
                <w:szCs w:val="22"/>
              </w:rPr>
            </w:pPr>
            <w:r w:rsidRPr="00082B85">
              <w:rPr>
                <w:rFonts w:cs="Arial"/>
                <w:b/>
                <w:bCs/>
                <w:szCs w:val="22"/>
              </w:rPr>
              <w:lastRenderedPageBreak/>
              <w:t>Places of Assignment:</w:t>
            </w:r>
          </w:p>
        </w:tc>
        <w:tc>
          <w:tcPr>
            <w:tcW w:w="3192" w:type="dxa"/>
            <w:gridSpan w:val="3"/>
          </w:tcPr>
          <w:p w14:paraId="59A0E400" w14:textId="77777777" w:rsidR="009C2D93" w:rsidRPr="00082B85" w:rsidRDefault="009C2D93" w:rsidP="00082B85">
            <w:pPr>
              <w:autoSpaceDE w:val="0"/>
              <w:autoSpaceDN w:val="0"/>
              <w:adjustRightInd w:val="0"/>
              <w:jc w:val="left"/>
              <w:rPr>
                <w:rFonts w:cs="Arial"/>
                <w:b/>
                <w:bCs/>
                <w:szCs w:val="22"/>
              </w:rPr>
            </w:pPr>
            <w:r w:rsidRPr="00082B85">
              <w:rPr>
                <w:rFonts w:cs="Arial"/>
                <w:b/>
                <w:bCs/>
                <w:szCs w:val="22"/>
              </w:rPr>
              <w:t xml:space="preserve">Days/Months </w:t>
            </w:r>
          </w:p>
        </w:tc>
        <w:tc>
          <w:tcPr>
            <w:tcW w:w="3192" w:type="dxa"/>
          </w:tcPr>
          <w:p w14:paraId="0C57ADC4" w14:textId="77777777" w:rsidR="009C2D93" w:rsidRPr="00082B85" w:rsidRDefault="009C2D93" w:rsidP="00082B85">
            <w:pPr>
              <w:autoSpaceDE w:val="0"/>
              <w:autoSpaceDN w:val="0"/>
              <w:adjustRightInd w:val="0"/>
              <w:jc w:val="left"/>
              <w:rPr>
                <w:rFonts w:cs="Arial"/>
                <w:szCs w:val="22"/>
              </w:rPr>
            </w:pPr>
            <w:r w:rsidRPr="00082B85">
              <w:rPr>
                <w:rFonts w:cs="Arial"/>
                <w:b/>
                <w:bCs/>
                <w:szCs w:val="22"/>
              </w:rPr>
              <w:t>Estimated Dates</w:t>
            </w:r>
          </w:p>
        </w:tc>
      </w:tr>
      <w:tr w:rsidR="009C2D93" w:rsidRPr="00082B85" w14:paraId="78DDD9D3" w14:textId="77777777" w:rsidTr="214D1EE2">
        <w:tc>
          <w:tcPr>
            <w:tcW w:w="3192" w:type="dxa"/>
            <w:gridSpan w:val="2"/>
          </w:tcPr>
          <w:p w14:paraId="3A265BCB" w14:textId="77777777" w:rsidR="009C2D93" w:rsidRPr="00082B85" w:rsidRDefault="009C2D93" w:rsidP="00082B85">
            <w:pPr>
              <w:autoSpaceDE w:val="0"/>
              <w:autoSpaceDN w:val="0"/>
              <w:adjustRightInd w:val="0"/>
              <w:jc w:val="left"/>
              <w:rPr>
                <w:rFonts w:cs="Arial"/>
                <w:szCs w:val="22"/>
              </w:rPr>
            </w:pPr>
          </w:p>
          <w:p w14:paraId="6C9C4898" w14:textId="77777777" w:rsidR="009C2D93" w:rsidRPr="00082B85" w:rsidRDefault="009C2D93" w:rsidP="00082B85">
            <w:pPr>
              <w:autoSpaceDE w:val="0"/>
              <w:autoSpaceDN w:val="0"/>
              <w:adjustRightInd w:val="0"/>
              <w:jc w:val="left"/>
              <w:rPr>
                <w:rFonts w:cs="Arial"/>
                <w:szCs w:val="22"/>
              </w:rPr>
            </w:pPr>
            <w:r w:rsidRPr="00082B85">
              <w:rPr>
                <w:rFonts w:cs="Arial"/>
                <w:szCs w:val="22"/>
              </w:rPr>
              <w:t xml:space="preserve">Principal place of services is the </w:t>
            </w:r>
            <w:r w:rsidR="00656B59" w:rsidRPr="00082B85">
              <w:rPr>
                <w:rFonts w:cs="Arial"/>
                <w:szCs w:val="22"/>
              </w:rPr>
              <w:t>PIU</w:t>
            </w:r>
            <w:r w:rsidRPr="00082B85">
              <w:rPr>
                <w:rFonts w:cs="Arial"/>
                <w:szCs w:val="22"/>
              </w:rPr>
              <w:t xml:space="preserve"> office </w:t>
            </w:r>
            <w:r w:rsidR="002A06D7">
              <w:rPr>
                <w:rFonts w:cs="Arial"/>
                <w:szCs w:val="22"/>
              </w:rPr>
              <w:t>in Bishkek</w:t>
            </w:r>
          </w:p>
          <w:p w14:paraId="4299E4DB" w14:textId="77777777" w:rsidR="009C2D93" w:rsidRPr="00082B85" w:rsidRDefault="009C2D93" w:rsidP="00082B85">
            <w:pPr>
              <w:autoSpaceDE w:val="0"/>
              <w:autoSpaceDN w:val="0"/>
              <w:adjustRightInd w:val="0"/>
              <w:jc w:val="left"/>
              <w:rPr>
                <w:rFonts w:cs="Arial"/>
                <w:szCs w:val="22"/>
              </w:rPr>
            </w:pPr>
          </w:p>
        </w:tc>
        <w:tc>
          <w:tcPr>
            <w:tcW w:w="3192" w:type="dxa"/>
            <w:gridSpan w:val="3"/>
          </w:tcPr>
          <w:p w14:paraId="24ED864B" w14:textId="77777777" w:rsidR="009C2D93" w:rsidRPr="00082B85" w:rsidRDefault="009C2D93" w:rsidP="00082B85">
            <w:pPr>
              <w:autoSpaceDE w:val="0"/>
              <w:autoSpaceDN w:val="0"/>
              <w:adjustRightInd w:val="0"/>
              <w:jc w:val="left"/>
              <w:rPr>
                <w:rFonts w:cs="Arial"/>
                <w:szCs w:val="22"/>
              </w:rPr>
            </w:pPr>
          </w:p>
          <w:p w14:paraId="4745B1D4" w14:textId="77777777" w:rsidR="009C2D93" w:rsidRPr="00082B85" w:rsidRDefault="002A06D7" w:rsidP="00082B85">
            <w:pPr>
              <w:autoSpaceDE w:val="0"/>
              <w:autoSpaceDN w:val="0"/>
              <w:adjustRightInd w:val="0"/>
              <w:jc w:val="left"/>
              <w:rPr>
                <w:rFonts w:cs="Arial"/>
                <w:szCs w:val="22"/>
              </w:rPr>
            </w:pPr>
            <w:r>
              <w:rPr>
                <w:rFonts w:cs="Arial"/>
                <w:szCs w:val="22"/>
              </w:rPr>
              <w:t xml:space="preserve">12 </w:t>
            </w:r>
            <w:r w:rsidR="009C2D93" w:rsidRPr="00082B85">
              <w:rPr>
                <w:rFonts w:cs="Arial"/>
                <w:szCs w:val="22"/>
              </w:rPr>
              <w:t>months</w:t>
            </w:r>
          </w:p>
        </w:tc>
        <w:tc>
          <w:tcPr>
            <w:tcW w:w="3192" w:type="dxa"/>
          </w:tcPr>
          <w:p w14:paraId="57C3EFE6" w14:textId="77777777" w:rsidR="009C2D93" w:rsidRPr="00082B85" w:rsidRDefault="009C2D93" w:rsidP="00082B85">
            <w:pPr>
              <w:autoSpaceDE w:val="0"/>
              <w:autoSpaceDN w:val="0"/>
              <w:adjustRightInd w:val="0"/>
              <w:jc w:val="left"/>
              <w:rPr>
                <w:rFonts w:cs="Arial"/>
                <w:szCs w:val="22"/>
              </w:rPr>
            </w:pPr>
          </w:p>
          <w:p w14:paraId="6608C0EB" w14:textId="77777777" w:rsidR="00834D22" w:rsidRPr="00082B85" w:rsidRDefault="00834D22" w:rsidP="008B41EF">
            <w:pPr>
              <w:autoSpaceDE w:val="0"/>
              <w:autoSpaceDN w:val="0"/>
              <w:adjustRightInd w:val="0"/>
              <w:jc w:val="left"/>
              <w:rPr>
                <w:rFonts w:cs="Arial"/>
                <w:b/>
                <w:bCs/>
                <w:szCs w:val="22"/>
              </w:rPr>
            </w:pPr>
          </w:p>
        </w:tc>
      </w:tr>
    </w:tbl>
    <w:p w14:paraId="63857A8B" w14:textId="77777777" w:rsidR="00A10F6C" w:rsidRPr="009D3321" w:rsidRDefault="00A10F6C" w:rsidP="00A10F6C">
      <w:pPr>
        <w:autoSpaceDE w:val="0"/>
        <w:autoSpaceDN w:val="0"/>
        <w:adjustRightInd w:val="0"/>
        <w:rPr>
          <w:szCs w:val="22"/>
        </w:rPr>
      </w:pPr>
    </w:p>
    <w:p w14:paraId="71FA676A" w14:textId="77777777" w:rsidR="00B83FE8" w:rsidRPr="00082B85" w:rsidRDefault="00B83FE8" w:rsidP="00082B85">
      <w:pPr>
        <w:jc w:val="left"/>
        <w:rPr>
          <w:rFonts w:cs="Arial"/>
          <w:szCs w:val="22"/>
        </w:rPr>
      </w:pPr>
    </w:p>
    <w:sectPr w:rsidR="00B83FE8" w:rsidRPr="00082B85" w:rsidSect="00F146D9">
      <w:headerReference w:type="default" r:id="rId12"/>
      <w:footerReference w:type="even" r:id="rId13"/>
      <w:footerReference w:type="first" r:id="rId14"/>
      <w:footnotePr>
        <w:numRestart w:val="eachSect"/>
      </w:footnotePr>
      <w:endnotePr>
        <w:numRestart w:val="eachSect"/>
      </w:endnotePr>
      <w:pgSz w:w="12240" w:h="15840" w:code="1"/>
      <w:pgMar w:top="1440" w:right="1440" w:bottom="1440" w:left="144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B568" w14:textId="77777777" w:rsidR="005F6A09" w:rsidRDefault="005F6A09">
      <w:r>
        <w:separator/>
      </w:r>
    </w:p>
  </w:endnote>
  <w:endnote w:type="continuationSeparator" w:id="0">
    <w:p w14:paraId="7AC9E8D4" w14:textId="77777777" w:rsidR="005F6A09" w:rsidRDefault="005F6A09">
      <w:r>
        <w:continuationSeparator/>
      </w:r>
    </w:p>
  </w:endnote>
  <w:endnote w:type="continuationNotice" w:id="1">
    <w:p w14:paraId="30FB685E" w14:textId="77777777" w:rsidR="005F6A09" w:rsidRDefault="005F6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wiss 721 Roman">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F4A8" w14:textId="251BC954" w:rsidR="000010FD" w:rsidRDefault="00114F8D">
    <w:pPr>
      <w:pStyle w:val="a8"/>
    </w:pPr>
    <w:r>
      <w:rPr>
        <w:noProof/>
      </w:rPr>
      <mc:AlternateContent>
        <mc:Choice Requires="wps">
          <w:drawing>
            <wp:anchor distT="0" distB="0" distL="114300" distR="114300" simplePos="0" relativeHeight="251658240" behindDoc="0" locked="0" layoutInCell="0" allowOverlap="1" wp14:anchorId="35E09D79" wp14:editId="79A0B3B9">
              <wp:simplePos x="0" y="0"/>
              <wp:positionH relativeFrom="page">
                <wp:posOffset>0</wp:posOffset>
              </wp:positionH>
              <wp:positionV relativeFrom="page">
                <wp:posOffset>9320530</wp:posOffset>
              </wp:positionV>
              <wp:extent cx="7772400" cy="546735"/>
              <wp:effectExtent l="0" t="0" r="0" b="0"/>
              <wp:wrapNone/>
              <wp:docPr id="3" name="MSIPCM6c624749aee27f1dcb410943" descr="{&quot;HashCode&quot;:418872913,&quot;Height&quot;:792.0,&quot;Width&quot;:612.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0B6C1" w14:textId="77777777" w:rsidR="000010FD" w:rsidRPr="000010FD" w:rsidRDefault="000010FD" w:rsidP="000010FD">
                          <w:pPr>
                            <w:jc w:val="left"/>
                            <w:rPr>
                              <w:rFonts w:ascii="Calibri" w:hAnsi="Calibri" w:cs="Calibri"/>
                              <w:color w:val="000000"/>
                              <w:sz w:val="18"/>
                            </w:rPr>
                          </w:pPr>
                          <w:r w:rsidRPr="000010FD">
                            <w:rPr>
                              <w:rFonts w:ascii="Calibri" w:hAnsi="Calibri" w:cs="Calibri"/>
                              <w:color w:val="000000"/>
                              <w:sz w:val="18"/>
                            </w:rPr>
                            <w:t>INTERNAL. This information is accessible to ADB Management and staff. It may be shared outside ADB with appropriate permission.</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09D79" id="_x0000_t202" coordsize="21600,21600" o:spt="202" path="m,l,21600r21600,l21600,xe">
              <v:stroke joinstyle="miter"/>
              <v:path gradientshapeok="t" o:connecttype="rect"/>
            </v:shapetype>
            <v:shape id="MSIPCM6c624749aee27f1dcb410943" o:spid="_x0000_s1026" type="#_x0000_t202" alt="{&quot;HashCode&quot;:418872913,&quot;Height&quot;:792.0,&quot;Width&quot;:612.0,&quot;Placement&quot;:&quot;Footer&quot;,&quot;Index&quot;:&quot;OddAndEven&quot;,&quot;Section&quot;:1,&quot;Top&quot;:0.0,&quot;Left&quot;:0.0}" style="position:absolute;left:0;text-align:left;margin-left:0;margin-top:733.9pt;width:612pt;height:4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" o:allowincell="f" filled="f" stroked="f">
              <v:textbox inset="20pt,0,,0">
                <w:txbxContent>
                  <w:p w14:paraId="49C0B6C1" w14:textId="77777777" w:rsidR="000010FD" w:rsidRPr="000010FD" w:rsidRDefault="000010FD" w:rsidP="000010FD">
                    <w:pPr>
                      <w:jc w:val="left"/>
                      <w:rPr>
                        <w:rFonts w:ascii="Calibri" w:hAnsi="Calibri" w:cs="Calibri"/>
                        <w:color w:val="000000"/>
                        <w:sz w:val="18"/>
                      </w:rPr>
                    </w:pPr>
                    <w:r w:rsidRPr="000010FD">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0680" w14:textId="618D4102" w:rsidR="00114F8D" w:rsidRDefault="00114F8D">
    <w:pPr>
      <w:pStyle w:val="a8"/>
    </w:pPr>
    <w:r>
      <w:rPr>
        <w:noProof/>
      </w:rPr>
      <mc:AlternateContent>
        <mc:Choice Requires="wps">
          <w:drawing>
            <wp:anchor distT="0" distB="0" distL="114300" distR="114300" simplePos="0" relativeHeight="251659264" behindDoc="0" locked="0" layoutInCell="0" allowOverlap="1" wp14:anchorId="41224FB9" wp14:editId="15867042">
              <wp:simplePos x="0" y="0"/>
              <wp:positionH relativeFrom="page">
                <wp:posOffset>0</wp:posOffset>
              </wp:positionH>
              <wp:positionV relativeFrom="page">
                <wp:posOffset>9320530</wp:posOffset>
              </wp:positionV>
              <wp:extent cx="7772400" cy="546735"/>
              <wp:effectExtent l="0" t="0" r="0" b="0"/>
              <wp:wrapNone/>
              <wp:docPr id="1" name="MSIPCMe66c4344b5fbfaf0fa5126f6" descr="{&quot;HashCode&quot;:41887291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5DEF" w14:textId="439C58F6" w:rsidR="00114F8D" w:rsidRPr="00114F8D" w:rsidRDefault="00114F8D" w:rsidP="00114F8D">
                          <w:pPr>
                            <w:jc w:val="left"/>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24FB9" id="_x0000_t202" coordsize="21600,21600" o:spt="202" path="m,l,21600r21600,l21600,xe">
              <v:stroke joinstyle="miter"/>
              <v:path gradientshapeok="t" o:connecttype="rect"/>
            </v:shapetype>
            <v:shape id="MSIPCMe66c4344b5fbfaf0fa5126f6" o:spid="_x0000_s1027" type="#_x0000_t202" alt="{&quot;HashCode&quot;:418872913,&quot;Height&quot;:792.0,&quot;Width&quot;:612.0,&quot;Placement&quot;:&quot;Footer&quot;,&quot;Index&quot;:&quot;FirstPage&quot;,&quot;Section&quot;:1,&quot;Top&quot;:0.0,&quot;Left&quot;:0.0}" style="position:absolute;left:0;text-align:left;margin-left:0;margin-top:733.9pt;width:612pt;height:4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" o:allowincell="f" filled="f" stroked="f">
              <v:textbox inset="20pt,0,,0">
                <w:txbxContent>
                  <w:p w14:paraId="691A5DEF" w14:textId="439C58F6" w:rsidR="00114F8D" w:rsidRPr="00114F8D" w:rsidRDefault="00114F8D" w:rsidP="00114F8D">
                    <w:pPr>
                      <w:jc w:val="left"/>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23F1" w14:textId="77777777" w:rsidR="005F6A09" w:rsidRDefault="005F6A09">
      <w:r>
        <w:separator/>
      </w:r>
    </w:p>
  </w:footnote>
  <w:footnote w:type="continuationSeparator" w:id="0">
    <w:p w14:paraId="2B1EA7B2" w14:textId="77777777" w:rsidR="005F6A09" w:rsidRDefault="005F6A09">
      <w:r>
        <w:continuationSeparator/>
      </w:r>
    </w:p>
  </w:footnote>
  <w:footnote w:type="continuationNotice" w:id="1">
    <w:p w14:paraId="69A54B96" w14:textId="77777777" w:rsidR="005F6A09" w:rsidRDefault="005F6A09"/>
  </w:footnote>
  <w:footnote w:id="2">
    <w:p w14:paraId="4F947E94" w14:textId="0A651769" w:rsidR="00B634BC" w:rsidRDefault="00B634BC" w:rsidP="00B634BC">
      <w:pPr>
        <w:pStyle w:val="a3"/>
      </w:pPr>
      <w:r>
        <w:rPr>
          <w:rStyle w:val="a5"/>
        </w:rPr>
        <w:footnoteRef/>
      </w:r>
      <w:r>
        <w:t xml:space="preserve"> </w:t>
      </w:r>
      <w:r w:rsidR="007A4188">
        <w:tab/>
      </w:r>
      <w:r w:rsidRPr="001E451E">
        <w:rPr>
          <w:rFonts w:cs="Arial"/>
          <w:szCs w:val="18"/>
        </w:rPr>
        <w:t>Kyrgyz Republic exhibits one of the lowest grid emission factors within the region (0.18 kgCO2/kWh)</w:t>
      </w:r>
      <w:r>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0A87" w14:textId="77777777" w:rsidR="00F146D9" w:rsidRDefault="00F146D9">
    <w:pPr>
      <w:pStyle w:val="a6"/>
    </w:pPr>
    <w:r>
      <w:fldChar w:fldCharType="begin"/>
    </w:r>
    <w:r>
      <w:instrText xml:space="preserve"> PAGE   \* MERGEFORMAT </w:instrText>
    </w:r>
    <w:r>
      <w:fldChar w:fldCharType="separate"/>
    </w:r>
    <w:r>
      <w:rPr>
        <w:noProof/>
      </w:rPr>
      <w:t>2</w:t>
    </w:r>
    <w:r>
      <w:rPr>
        <w:noProof/>
      </w:rPr>
      <w:fldChar w:fldCharType="end"/>
    </w:r>
  </w:p>
  <w:p w14:paraId="33E67E60" w14:textId="77777777" w:rsidR="00F146D9" w:rsidRDefault="00F146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C7006C2"/>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B67EA610"/>
    <w:lvl w:ilvl="0">
      <w:start w:val="1"/>
      <w:numFmt w:val="upperRoman"/>
      <w:pStyle w:val="1"/>
      <w:lvlText w:val="%1."/>
      <w:legacy w:legacy="1" w:legacySpace="0" w:legacyIndent="720"/>
      <w:lvlJc w:val="left"/>
      <w:pPr>
        <w:ind w:left="720" w:hanging="720"/>
      </w:pPr>
    </w:lvl>
    <w:lvl w:ilvl="1">
      <w:start w:val="1"/>
      <w:numFmt w:val="upperLetter"/>
      <w:pStyle w:val="2"/>
      <w:lvlText w:val="%2."/>
      <w:legacy w:legacy="1" w:legacySpace="0" w:legacyIndent="720"/>
      <w:lvlJc w:val="left"/>
      <w:pPr>
        <w:ind w:left="720" w:hanging="720"/>
      </w:pPr>
    </w:lvl>
    <w:lvl w:ilvl="2">
      <w:start w:val="1"/>
      <w:numFmt w:val="decimal"/>
      <w:pStyle w:val="3"/>
      <w:lvlText w:val="%3."/>
      <w:legacy w:legacy="1" w:legacySpace="0" w:legacyIndent="720"/>
      <w:lvlJc w:val="left"/>
      <w:pPr>
        <w:ind w:left="1440" w:hanging="720"/>
      </w:pPr>
    </w:lvl>
    <w:lvl w:ilvl="3">
      <w:start w:val="1"/>
      <w:numFmt w:val="lowerLetter"/>
      <w:pStyle w:val="4"/>
      <w:lvlText w:val="%4."/>
      <w:legacy w:legacy="1" w:legacySpace="0" w:legacyIndent="720"/>
      <w:lvlJc w:val="left"/>
      <w:pPr>
        <w:ind w:left="2160" w:hanging="720"/>
      </w:pPr>
    </w:lvl>
    <w:lvl w:ilvl="4">
      <w:start w:val="1"/>
      <w:numFmt w:val="lowerRoman"/>
      <w:pStyle w:val="5"/>
      <w:lvlText w:val="%5."/>
      <w:legacy w:legacy="1" w:legacySpace="0" w:legacyIndent="720"/>
      <w:lvlJc w:val="left"/>
      <w:pPr>
        <w:ind w:left="2880" w:hanging="720"/>
      </w:pPr>
    </w:lvl>
    <w:lvl w:ilvl="5">
      <w:start w:val="1"/>
      <w:numFmt w:val="none"/>
      <w:pStyle w:val="6"/>
      <w:suff w:val="nothing"/>
      <w:lvlText w:val=""/>
      <w:lvlJc w:val="left"/>
      <w:pPr>
        <w:ind w:left="4320" w:hanging="720"/>
      </w:pPr>
    </w:lvl>
    <w:lvl w:ilvl="6">
      <w:start w:val="1"/>
      <w:numFmt w:val="none"/>
      <w:pStyle w:val="7"/>
      <w:suff w:val="nothing"/>
      <w:lvlText w:val=""/>
      <w:lvlJc w:val="left"/>
      <w:pPr>
        <w:ind w:left="5040" w:hanging="720"/>
      </w:pPr>
    </w:lvl>
    <w:lvl w:ilvl="7">
      <w:start w:val="1"/>
      <w:numFmt w:val="none"/>
      <w:pStyle w:val="8"/>
      <w:suff w:val="nothing"/>
      <w:lvlText w:val=""/>
      <w:lvlJc w:val="left"/>
      <w:pPr>
        <w:ind w:left="5760" w:hanging="720"/>
      </w:pPr>
    </w:lvl>
    <w:lvl w:ilvl="8">
      <w:start w:val="1"/>
      <w:numFmt w:val="none"/>
      <w:pStyle w:val="9"/>
      <w:suff w:val="nothing"/>
      <w:lvlText w:val=""/>
      <w:lvlJc w:val="left"/>
      <w:pPr>
        <w:ind w:left="6480" w:hanging="720"/>
      </w:pPr>
    </w:lvl>
  </w:abstractNum>
  <w:abstractNum w:abstractNumId="2" w15:restartNumberingAfterBreak="0">
    <w:nsid w:val="089F74C2"/>
    <w:multiLevelType w:val="hybridMultilevel"/>
    <w:tmpl w:val="B17EC3F0"/>
    <w:lvl w:ilvl="0" w:tplc="3F728E1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9BA4751"/>
    <w:multiLevelType w:val="hybridMultilevel"/>
    <w:tmpl w:val="20E8C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1F37FE"/>
    <w:multiLevelType w:val="hybridMultilevel"/>
    <w:tmpl w:val="7B90C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E7CB1"/>
    <w:multiLevelType w:val="hybridMultilevel"/>
    <w:tmpl w:val="B38A4624"/>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6F08B9"/>
    <w:multiLevelType w:val="singleLevel"/>
    <w:tmpl w:val="7AEE5FF4"/>
    <w:lvl w:ilvl="0">
      <w:start w:val="1"/>
      <w:numFmt w:val="lowerRoman"/>
      <w:lvlText w:val="(%1)"/>
      <w:legacy w:legacy="1" w:legacySpace="0" w:legacyIndent="360"/>
      <w:lvlJc w:val="left"/>
      <w:pPr>
        <w:ind w:left="1080" w:hanging="360"/>
      </w:pPr>
    </w:lvl>
  </w:abstractNum>
  <w:abstractNum w:abstractNumId="7" w15:restartNumberingAfterBreak="0">
    <w:nsid w:val="320D662B"/>
    <w:multiLevelType w:val="hybridMultilevel"/>
    <w:tmpl w:val="9BBE6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A117CF"/>
    <w:multiLevelType w:val="multilevel"/>
    <w:tmpl w:val="9BBE63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D1DF5"/>
    <w:multiLevelType w:val="hybridMultilevel"/>
    <w:tmpl w:val="FFE4776A"/>
    <w:lvl w:ilvl="0" w:tplc="0CB4BB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6851A4"/>
    <w:multiLevelType w:val="hybridMultilevel"/>
    <w:tmpl w:val="6C928502"/>
    <w:lvl w:ilvl="0" w:tplc="2B5A86F2">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3F48E0"/>
    <w:multiLevelType w:val="hybridMultilevel"/>
    <w:tmpl w:val="35AC616C"/>
    <w:lvl w:ilvl="0" w:tplc="0809000F">
      <w:start w:val="1"/>
      <w:numFmt w:val="decimal"/>
      <w:lvlText w:val="%1."/>
      <w:lvlJc w:val="left"/>
      <w:pPr>
        <w:ind w:left="720" w:hanging="360"/>
      </w:pPr>
      <w:rPr>
        <w:rFonts w:cs="Times New Roman"/>
      </w:rPr>
    </w:lvl>
    <w:lvl w:ilvl="1" w:tplc="0A7C93D8">
      <w:start w:val="1"/>
      <w:numFmt w:val="lowerRoman"/>
      <w:lvlText w:val="(%2)"/>
      <w:lvlJc w:val="left"/>
      <w:pPr>
        <w:ind w:left="1800" w:hanging="72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2" w15:restartNumberingAfterBreak="0">
    <w:nsid w:val="4C2C6F7A"/>
    <w:multiLevelType w:val="hybridMultilevel"/>
    <w:tmpl w:val="74F07C58"/>
    <w:lvl w:ilvl="0" w:tplc="2B5A86F2">
      <w:start w:val="1"/>
      <w:numFmt w:val="lowerRoman"/>
      <w:lvlText w:val="(%1)"/>
      <w:lvlJc w:val="left"/>
      <w:pPr>
        <w:ind w:left="1350" w:hanging="72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546A38D5"/>
    <w:multiLevelType w:val="singleLevel"/>
    <w:tmpl w:val="7AEE5FF4"/>
    <w:lvl w:ilvl="0">
      <w:start w:val="1"/>
      <w:numFmt w:val="lowerRoman"/>
      <w:lvlText w:val="(%1)"/>
      <w:legacy w:legacy="1" w:legacySpace="0" w:legacyIndent="360"/>
      <w:lvlJc w:val="left"/>
      <w:pPr>
        <w:ind w:left="1080" w:hanging="360"/>
      </w:pPr>
    </w:lvl>
  </w:abstractNum>
  <w:abstractNum w:abstractNumId="14" w15:restartNumberingAfterBreak="0">
    <w:nsid w:val="56902A07"/>
    <w:multiLevelType w:val="hybridMultilevel"/>
    <w:tmpl w:val="ECA065B0"/>
    <w:lvl w:ilvl="0" w:tplc="0809000F">
      <w:start w:val="1"/>
      <w:numFmt w:val="decimal"/>
      <w:lvlText w:val="%1."/>
      <w:lvlJc w:val="left"/>
      <w:pPr>
        <w:ind w:left="720" w:hanging="360"/>
      </w:pPr>
      <w:rPr>
        <w:rFonts w:cs="Times New Roman"/>
      </w:rPr>
    </w:lvl>
    <w:lvl w:ilvl="1" w:tplc="04090001">
      <w:start w:val="1"/>
      <w:numFmt w:val="bullet"/>
      <w:lvlText w:val=""/>
      <w:lvlJc w:val="left"/>
      <w:pPr>
        <w:ind w:left="1800" w:hanging="720"/>
      </w:pPr>
      <w:rPr>
        <w:rFonts w:ascii="Symbol" w:hAnsi="Symbol"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64A02839"/>
    <w:multiLevelType w:val="singleLevel"/>
    <w:tmpl w:val="7AEE5FF4"/>
    <w:lvl w:ilvl="0">
      <w:start w:val="1"/>
      <w:numFmt w:val="lowerRoman"/>
      <w:lvlText w:val="(%1)"/>
      <w:legacy w:legacy="1" w:legacySpace="0" w:legacyIndent="360"/>
      <w:lvlJc w:val="left"/>
      <w:pPr>
        <w:ind w:left="1080" w:hanging="360"/>
      </w:pPr>
    </w:lvl>
  </w:abstractNum>
  <w:abstractNum w:abstractNumId="16" w15:restartNumberingAfterBreak="0">
    <w:nsid w:val="70124452"/>
    <w:multiLevelType w:val="singleLevel"/>
    <w:tmpl w:val="7AEE5FF4"/>
    <w:lvl w:ilvl="0">
      <w:start w:val="1"/>
      <w:numFmt w:val="lowerRoman"/>
      <w:lvlText w:val="(%1)"/>
      <w:legacy w:legacy="1" w:legacySpace="0" w:legacyIndent="360"/>
      <w:lvlJc w:val="left"/>
      <w:pPr>
        <w:ind w:left="1080" w:hanging="360"/>
      </w:pPr>
    </w:lvl>
  </w:abstractNum>
  <w:abstractNum w:abstractNumId="17" w15:restartNumberingAfterBreak="0">
    <w:nsid w:val="712D10B5"/>
    <w:multiLevelType w:val="hybridMultilevel"/>
    <w:tmpl w:val="A5C021A2"/>
    <w:lvl w:ilvl="0" w:tplc="C2C467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7A12602"/>
    <w:multiLevelType w:val="hybridMultilevel"/>
    <w:tmpl w:val="1D4E9CEE"/>
    <w:lvl w:ilvl="0" w:tplc="0809000F">
      <w:start w:val="1"/>
      <w:numFmt w:val="decimal"/>
      <w:lvlText w:val="%1."/>
      <w:lvlJc w:val="left"/>
      <w:pPr>
        <w:ind w:left="720" w:hanging="360"/>
      </w:pPr>
      <w:rPr>
        <w:rFonts w:cs="Times New Roman"/>
      </w:rPr>
    </w:lvl>
    <w:lvl w:ilvl="1" w:tplc="D0A4ABC4">
      <w:start w:val="1"/>
      <w:numFmt w:val="lowerRoman"/>
      <w:lvlText w:val="(%2)"/>
      <w:lvlJc w:val="left"/>
      <w:pPr>
        <w:ind w:left="1800" w:hanging="720"/>
      </w:pPr>
      <w:rPr>
        <w:rFonts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9" w15:restartNumberingAfterBreak="0">
    <w:nsid w:val="79226906"/>
    <w:multiLevelType w:val="hybridMultilevel"/>
    <w:tmpl w:val="B17EC3F0"/>
    <w:lvl w:ilvl="0" w:tplc="3F728E1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B6F32B1"/>
    <w:multiLevelType w:val="hybridMultilevel"/>
    <w:tmpl w:val="B8787EBA"/>
    <w:lvl w:ilvl="0" w:tplc="029C74F8">
      <w:start w:val="1"/>
      <w:numFmt w:val="decimal"/>
      <w:lvlText w:val="%1."/>
      <w:lvlJc w:val="left"/>
      <w:pPr>
        <w:ind w:left="630" w:hanging="360"/>
      </w:pPr>
      <w:rPr>
        <w:rFonts w:hint="default"/>
        <w:u w:val="none"/>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192499058">
    <w:abstractNumId w:val="1"/>
  </w:num>
  <w:num w:numId="2" w16cid:durableId="1550610161">
    <w:abstractNumId w:val="15"/>
  </w:num>
  <w:num w:numId="3" w16cid:durableId="1476727467">
    <w:abstractNumId w:val="13"/>
  </w:num>
  <w:num w:numId="4" w16cid:durableId="1410880747">
    <w:abstractNumId w:val="6"/>
  </w:num>
  <w:num w:numId="5" w16cid:durableId="25954262">
    <w:abstractNumId w:val="16"/>
  </w:num>
  <w:num w:numId="6" w16cid:durableId="1295141755">
    <w:abstractNumId w:val="1"/>
  </w:num>
  <w:num w:numId="7" w16cid:durableId="1849631826">
    <w:abstractNumId w:val="1"/>
  </w:num>
  <w:num w:numId="8" w16cid:durableId="657222201">
    <w:abstractNumId w:val="1"/>
  </w:num>
  <w:num w:numId="9" w16cid:durableId="1654212715">
    <w:abstractNumId w:val="1"/>
  </w:num>
  <w:num w:numId="10" w16cid:durableId="88622029">
    <w:abstractNumId w:val="1"/>
  </w:num>
  <w:num w:numId="11" w16cid:durableId="1669672645">
    <w:abstractNumId w:val="1"/>
  </w:num>
  <w:num w:numId="12" w16cid:durableId="127823288">
    <w:abstractNumId w:val="1"/>
  </w:num>
  <w:num w:numId="13" w16cid:durableId="1862282238">
    <w:abstractNumId w:val="1"/>
  </w:num>
  <w:num w:numId="14" w16cid:durableId="2072187808">
    <w:abstractNumId w:val="1"/>
  </w:num>
  <w:num w:numId="15" w16cid:durableId="148791249">
    <w:abstractNumId w:val="4"/>
  </w:num>
  <w:num w:numId="16" w16cid:durableId="226037152">
    <w:abstractNumId w:val="7"/>
  </w:num>
  <w:num w:numId="17" w16cid:durableId="1510828396">
    <w:abstractNumId w:val="8"/>
  </w:num>
  <w:num w:numId="18" w16cid:durableId="500319704">
    <w:abstractNumId w:val="0"/>
  </w:num>
  <w:num w:numId="19" w16cid:durableId="957295132">
    <w:abstractNumId w:val="3"/>
  </w:num>
  <w:num w:numId="20" w16cid:durableId="839352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780089">
    <w:abstractNumId w:val="20"/>
  </w:num>
  <w:num w:numId="22" w16cid:durableId="1869173989">
    <w:abstractNumId w:val="12"/>
  </w:num>
  <w:num w:numId="23" w16cid:durableId="433789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0456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889719">
    <w:abstractNumId w:val="2"/>
  </w:num>
  <w:num w:numId="26" w16cid:durableId="1347365117">
    <w:abstractNumId w:val="19"/>
  </w:num>
  <w:num w:numId="27" w16cid:durableId="664476137">
    <w:abstractNumId w:val="9"/>
  </w:num>
  <w:num w:numId="28" w16cid:durableId="736975371">
    <w:abstractNumId w:val="11"/>
  </w:num>
  <w:num w:numId="29" w16cid:durableId="260527983">
    <w:abstractNumId w:val="18"/>
  </w:num>
  <w:num w:numId="30" w16cid:durableId="130484894">
    <w:abstractNumId w:val="5"/>
  </w:num>
  <w:num w:numId="31" w16cid:durableId="1842232898">
    <w:abstractNumId w:val="14"/>
  </w:num>
  <w:num w:numId="32" w16cid:durableId="748190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Restart w:val="eachSect"/>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C4"/>
    <w:rsid w:val="000010FD"/>
    <w:rsid w:val="00012949"/>
    <w:rsid w:val="0002238F"/>
    <w:rsid w:val="00024C73"/>
    <w:rsid w:val="00070221"/>
    <w:rsid w:val="00082B85"/>
    <w:rsid w:val="0009003B"/>
    <w:rsid w:val="000A6019"/>
    <w:rsid w:val="000B4E7A"/>
    <w:rsid w:val="000C22EF"/>
    <w:rsid w:val="000C3157"/>
    <w:rsid w:val="000D1D43"/>
    <w:rsid w:val="000D32B4"/>
    <w:rsid w:val="000D5FE3"/>
    <w:rsid w:val="000E19C2"/>
    <w:rsid w:val="000F3813"/>
    <w:rsid w:val="001011B1"/>
    <w:rsid w:val="00114F8D"/>
    <w:rsid w:val="00116A6E"/>
    <w:rsid w:val="0012106D"/>
    <w:rsid w:val="00134721"/>
    <w:rsid w:val="00134F00"/>
    <w:rsid w:val="00144006"/>
    <w:rsid w:val="00157C6A"/>
    <w:rsid w:val="00157CFA"/>
    <w:rsid w:val="001707F6"/>
    <w:rsid w:val="001746B8"/>
    <w:rsid w:val="00174E00"/>
    <w:rsid w:val="00180593"/>
    <w:rsid w:val="00181135"/>
    <w:rsid w:val="001B2769"/>
    <w:rsid w:val="001B69F0"/>
    <w:rsid w:val="001C1F95"/>
    <w:rsid w:val="001C4B75"/>
    <w:rsid w:val="001E1FF8"/>
    <w:rsid w:val="001E6400"/>
    <w:rsid w:val="001F16A9"/>
    <w:rsid w:val="001F7105"/>
    <w:rsid w:val="002005E7"/>
    <w:rsid w:val="00213DC8"/>
    <w:rsid w:val="00231B4C"/>
    <w:rsid w:val="00235CE0"/>
    <w:rsid w:val="002469AE"/>
    <w:rsid w:val="00251930"/>
    <w:rsid w:val="0029055E"/>
    <w:rsid w:val="00297E01"/>
    <w:rsid w:val="002A06D7"/>
    <w:rsid w:val="002C2D68"/>
    <w:rsid w:val="002C3DDA"/>
    <w:rsid w:val="002D109F"/>
    <w:rsid w:val="002F0F3C"/>
    <w:rsid w:val="002F54A3"/>
    <w:rsid w:val="002F6B9B"/>
    <w:rsid w:val="003120D1"/>
    <w:rsid w:val="003222C4"/>
    <w:rsid w:val="00322BF7"/>
    <w:rsid w:val="00324A0E"/>
    <w:rsid w:val="00325FEF"/>
    <w:rsid w:val="003547EC"/>
    <w:rsid w:val="003619E3"/>
    <w:rsid w:val="00362201"/>
    <w:rsid w:val="00383F3E"/>
    <w:rsid w:val="003918E3"/>
    <w:rsid w:val="00393E5D"/>
    <w:rsid w:val="003A6643"/>
    <w:rsid w:val="003D24AF"/>
    <w:rsid w:val="003D4C96"/>
    <w:rsid w:val="003E0C7E"/>
    <w:rsid w:val="00400FA6"/>
    <w:rsid w:val="004556EF"/>
    <w:rsid w:val="0047420B"/>
    <w:rsid w:val="0048304C"/>
    <w:rsid w:val="004844AB"/>
    <w:rsid w:val="004D5AA7"/>
    <w:rsid w:val="004E1B5B"/>
    <w:rsid w:val="004F32CF"/>
    <w:rsid w:val="00517378"/>
    <w:rsid w:val="0052288D"/>
    <w:rsid w:val="0053B403"/>
    <w:rsid w:val="00543B4A"/>
    <w:rsid w:val="0054443D"/>
    <w:rsid w:val="00580E81"/>
    <w:rsid w:val="005822EE"/>
    <w:rsid w:val="005824BC"/>
    <w:rsid w:val="005B3847"/>
    <w:rsid w:val="005C5B4B"/>
    <w:rsid w:val="005C6A2A"/>
    <w:rsid w:val="005D793B"/>
    <w:rsid w:val="005E6210"/>
    <w:rsid w:val="005E698C"/>
    <w:rsid w:val="005F12AA"/>
    <w:rsid w:val="005F6A09"/>
    <w:rsid w:val="005F6CE8"/>
    <w:rsid w:val="00600112"/>
    <w:rsid w:val="00604555"/>
    <w:rsid w:val="0060617E"/>
    <w:rsid w:val="00616958"/>
    <w:rsid w:val="00624ABB"/>
    <w:rsid w:val="00626068"/>
    <w:rsid w:val="006558A0"/>
    <w:rsid w:val="00656B59"/>
    <w:rsid w:val="006655D0"/>
    <w:rsid w:val="006815FD"/>
    <w:rsid w:val="006938C5"/>
    <w:rsid w:val="006A7A47"/>
    <w:rsid w:val="006B2B0B"/>
    <w:rsid w:val="006B752B"/>
    <w:rsid w:val="006C2606"/>
    <w:rsid w:val="006D240C"/>
    <w:rsid w:val="006D79B2"/>
    <w:rsid w:val="006E6F86"/>
    <w:rsid w:val="006E7C65"/>
    <w:rsid w:val="006F17D1"/>
    <w:rsid w:val="006F1E62"/>
    <w:rsid w:val="00705F75"/>
    <w:rsid w:val="00711CDA"/>
    <w:rsid w:val="0075056D"/>
    <w:rsid w:val="007546AF"/>
    <w:rsid w:val="00766D8D"/>
    <w:rsid w:val="00781506"/>
    <w:rsid w:val="007909E3"/>
    <w:rsid w:val="00797FD6"/>
    <w:rsid w:val="007A4188"/>
    <w:rsid w:val="007A44AE"/>
    <w:rsid w:val="007D5430"/>
    <w:rsid w:val="007F5716"/>
    <w:rsid w:val="00800327"/>
    <w:rsid w:val="00803C7D"/>
    <w:rsid w:val="00834D22"/>
    <w:rsid w:val="00835EAE"/>
    <w:rsid w:val="00841E3C"/>
    <w:rsid w:val="008554F0"/>
    <w:rsid w:val="00870788"/>
    <w:rsid w:val="0087087E"/>
    <w:rsid w:val="00873791"/>
    <w:rsid w:val="0088494B"/>
    <w:rsid w:val="008A5DB0"/>
    <w:rsid w:val="008B238F"/>
    <w:rsid w:val="008B41EF"/>
    <w:rsid w:val="008C7C75"/>
    <w:rsid w:val="008E5D4B"/>
    <w:rsid w:val="0091286E"/>
    <w:rsid w:val="00922823"/>
    <w:rsid w:val="00940017"/>
    <w:rsid w:val="00947275"/>
    <w:rsid w:val="0094746A"/>
    <w:rsid w:val="00947C41"/>
    <w:rsid w:val="00962B90"/>
    <w:rsid w:val="00981CB1"/>
    <w:rsid w:val="00996339"/>
    <w:rsid w:val="009A2825"/>
    <w:rsid w:val="009A2A4A"/>
    <w:rsid w:val="009B2C1A"/>
    <w:rsid w:val="009C2D93"/>
    <w:rsid w:val="009C5BE9"/>
    <w:rsid w:val="009D0284"/>
    <w:rsid w:val="009F202B"/>
    <w:rsid w:val="00A02FF4"/>
    <w:rsid w:val="00A10F6C"/>
    <w:rsid w:val="00A15A4B"/>
    <w:rsid w:val="00A35758"/>
    <w:rsid w:val="00A41A63"/>
    <w:rsid w:val="00A515E3"/>
    <w:rsid w:val="00A728DB"/>
    <w:rsid w:val="00A80958"/>
    <w:rsid w:val="00A81AE2"/>
    <w:rsid w:val="00A87323"/>
    <w:rsid w:val="00A87D05"/>
    <w:rsid w:val="00AB0969"/>
    <w:rsid w:val="00AB2FDC"/>
    <w:rsid w:val="00AC5E04"/>
    <w:rsid w:val="00AE67D5"/>
    <w:rsid w:val="00B01624"/>
    <w:rsid w:val="00B10E98"/>
    <w:rsid w:val="00B17BA3"/>
    <w:rsid w:val="00B300B1"/>
    <w:rsid w:val="00B51A1F"/>
    <w:rsid w:val="00B57CC3"/>
    <w:rsid w:val="00B6243D"/>
    <w:rsid w:val="00B634BC"/>
    <w:rsid w:val="00B6570C"/>
    <w:rsid w:val="00B740B1"/>
    <w:rsid w:val="00B76C91"/>
    <w:rsid w:val="00B83925"/>
    <w:rsid w:val="00B83FE8"/>
    <w:rsid w:val="00B92CC8"/>
    <w:rsid w:val="00BA19C9"/>
    <w:rsid w:val="00BD7464"/>
    <w:rsid w:val="00BE52DB"/>
    <w:rsid w:val="00BE55EB"/>
    <w:rsid w:val="00C010D1"/>
    <w:rsid w:val="00C16C35"/>
    <w:rsid w:val="00C21DC4"/>
    <w:rsid w:val="00C367BA"/>
    <w:rsid w:val="00C36BD6"/>
    <w:rsid w:val="00C433BB"/>
    <w:rsid w:val="00C51B22"/>
    <w:rsid w:val="00C7087C"/>
    <w:rsid w:val="00C872B0"/>
    <w:rsid w:val="00C9599E"/>
    <w:rsid w:val="00CA2212"/>
    <w:rsid w:val="00CC0D7E"/>
    <w:rsid w:val="00CF2E3C"/>
    <w:rsid w:val="00CF52B5"/>
    <w:rsid w:val="00CF7CAB"/>
    <w:rsid w:val="00D066C1"/>
    <w:rsid w:val="00D06D3E"/>
    <w:rsid w:val="00D07397"/>
    <w:rsid w:val="00D161AF"/>
    <w:rsid w:val="00D40AD0"/>
    <w:rsid w:val="00D50D4F"/>
    <w:rsid w:val="00D534E6"/>
    <w:rsid w:val="00D541F9"/>
    <w:rsid w:val="00D55260"/>
    <w:rsid w:val="00D62D3B"/>
    <w:rsid w:val="00D72623"/>
    <w:rsid w:val="00D727ED"/>
    <w:rsid w:val="00D85482"/>
    <w:rsid w:val="00D87C7B"/>
    <w:rsid w:val="00D958A1"/>
    <w:rsid w:val="00D95EBC"/>
    <w:rsid w:val="00DC06A9"/>
    <w:rsid w:val="00DD0548"/>
    <w:rsid w:val="00DD074C"/>
    <w:rsid w:val="00DD0F85"/>
    <w:rsid w:val="00DE2B87"/>
    <w:rsid w:val="00DE481D"/>
    <w:rsid w:val="00DE6790"/>
    <w:rsid w:val="00DE7AC6"/>
    <w:rsid w:val="00E23AA8"/>
    <w:rsid w:val="00E27400"/>
    <w:rsid w:val="00E31845"/>
    <w:rsid w:val="00E42360"/>
    <w:rsid w:val="00E42546"/>
    <w:rsid w:val="00E47E23"/>
    <w:rsid w:val="00E70A63"/>
    <w:rsid w:val="00E751A1"/>
    <w:rsid w:val="00E840B5"/>
    <w:rsid w:val="00EA04C3"/>
    <w:rsid w:val="00EB036E"/>
    <w:rsid w:val="00ED1A0E"/>
    <w:rsid w:val="00EE053A"/>
    <w:rsid w:val="00EE46C5"/>
    <w:rsid w:val="00EE6143"/>
    <w:rsid w:val="00EE68A2"/>
    <w:rsid w:val="00EE75BA"/>
    <w:rsid w:val="00EF6CA4"/>
    <w:rsid w:val="00EF7309"/>
    <w:rsid w:val="00F039B9"/>
    <w:rsid w:val="00F06C90"/>
    <w:rsid w:val="00F146D9"/>
    <w:rsid w:val="00F34569"/>
    <w:rsid w:val="00F35B4F"/>
    <w:rsid w:val="00F50F4D"/>
    <w:rsid w:val="00F54F21"/>
    <w:rsid w:val="00F61E0D"/>
    <w:rsid w:val="00F65C65"/>
    <w:rsid w:val="00F74446"/>
    <w:rsid w:val="00F80451"/>
    <w:rsid w:val="00F83CC6"/>
    <w:rsid w:val="00F867B0"/>
    <w:rsid w:val="00F944B9"/>
    <w:rsid w:val="00FC382D"/>
    <w:rsid w:val="00FD0FF8"/>
    <w:rsid w:val="00FD134B"/>
    <w:rsid w:val="00FD45F6"/>
    <w:rsid w:val="00FE207B"/>
    <w:rsid w:val="00FE34A2"/>
    <w:rsid w:val="00FF02BA"/>
    <w:rsid w:val="00FF22BC"/>
    <w:rsid w:val="00FF6343"/>
    <w:rsid w:val="214D1EE2"/>
    <w:rsid w:val="31FA1543"/>
    <w:rsid w:val="6519C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F3BF2"/>
  <w15:chartTrackingRefBased/>
  <w15:docId w15:val="{34814298-B719-4198-9E57-1DB41F6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Arial" w:hAnsi="Arial"/>
      <w:sz w:val="22"/>
    </w:rPr>
  </w:style>
  <w:style w:type="paragraph" w:styleId="1">
    <w:name w:val="heading 1"/>
    <w:basedOn w:val="a"/>
    <w:next w:val="a"/>
    <w:qFormat/>
    <w:pPr>
      <w:keepNext/>
      <w:numPr>
        <w:numId w:val="6"/>
      </w:numPr>
      <w:spacing w:after="240"/>
      <w:jc w:val="center"/>
      <w:outlineLvl w:val="0"/>
    </w:pPr>
    <w:rPr>
      <w:b/>
      <w:caps/>
      <w:kern w:val="28"/>
    </w:rPr>
  </w:style>
  <w:style w:type="paragraph" w:styleId="2">
    <w:name w:val="heading 2"/>
    <w:basedOn w:val="a"/>
    <w:next w:val="a"/>
    <w:qFormat/>
    <w:pPr>
      <w:keepNext/>
      <w:numPr>
        <w:ilvl w:val="1"/>
        <w:numId w:val="7"/>
      </w:numPr>
      <w:spacing w:after="240"/>
      <w:outlineLvl w:val="1"/>
    </w:pPr>
    <w:rPr>
      <w:b/>
    </w:rPr>
  </w:style>
  <w:style w:type="paragraph" w:styleId="3">
    <w:name w:val="heading 3"/>
    <w:basedOn w:val="a"/>
    <w:next w:val="a"/>
    <w:qFormat/>
    <w:pPr>
      <w:keepNext/>
      <w:numPr>
        <w:ilvl w:val="2"/>
        <w:numId w:val="8"/>
      </w:numPr>
      <w:spacing w:after="240"/>
      <w:outlineLvl w:val="2"/>
    </w:pPr>
    <w:rPr>
      <w:b/>
    </w:rPr>
  </w:style>
  <w:style w:type="paragraph" w:styleId="4">
    <w:name w:val="heading 4"/>
    <w:basedOn w:val="a"/>
    <w:next w:val="a"/>
    <w:qFormat/>
    <w:pPr>
      <w:keepNext/>
      <w:numPr>
        <w:ilvl w:val="3"/>
        <w:numId w:val="9"/>
      </w:numPr>
      <w:spacing w:after="240"/>
      <w:jc w:val="left"/>
      <w:outlineLvl w:val="3"/>
    </w:pPr>
    <w:rPr>
      <w:b/>
    </w:rPr>
  </w:style>
  <w:style w:type="paragraph" w:styleId="5">
    <w:name w:val="heading 5"/>
    <w:basedOn w:val="a"/>
    <w:next w:val="a"/>
    <w:qFormat/>
    <w:pPr>
      <w:numPr>
        <w:ilvl w:val="4"/>
        <w:numId w:val="10"/>
      </w:numPr>
      <w:spacing w:after="240"/>
      <w:outlineLvl w:val="4"/>
    </w:pPr>
    <w:rPr>
      <w:b/>
    </w:rPr>
  </w:style>
  <w:style w:type="paragraph" w:styleId="6">
    <w:name w:val="heading 6"/>
    <w:basedOn w:val="a"/>
    <w:next w:val="a"/>
    <w:qFormat/>
    <w:pPr>
      <w:numPr>
        <w:ilvl w:val="5"/>
        <w:numId w:val="11"/>
      </w:numPr>
      <w:spacing w:before="240" w:after="60"/>
      <w:outlineLvl w:val="5"/>
    </w:pPr>
    <w:rPr>
      <w:i/>
    </w:rPr>
  </w:style>
  <w:style w:type="paragraph" w:styleId="7">
    <w:name w:val="heading 7"/>
    <w:basedOn w:val="a"/>
    <w:next w:val="a"/>
    <w:qFormat/>
    <w:pPr>
      <w:numPr>
        <w:ilvl w:val="6"/>
        <w:numId w:val="12"/>
      </w:numPr>
      <w:spacing w:before="240" w:after="60"/>
      <w:outlineLvl w:val="6"/>
    </w:pPr>
    <w:rPr>
      <w:sz w:val="20"/>
    </w:rPr>
  </w:style>
  <w:style w:type="paragraph" w:styleId="8">
    <w:name w:val="heading 8"/>
    <w:basedOn w:val="a"/>
    <w:next w:val="a"/>
    <w:qFormat/>
    <w:pPr>
      <w:numPr>
        <w:ilvl w:val="7"/>
        <w:numId w:val="13"/>
      </w:numPr>
      <w:spacing w:before="240" w:after="60"/>
      <w:outlineLvl w:val="7"/>
    </w:pPr>
    <w:rPr>
      <w:i/>
      <w:sz w:val="20"/>
    </w:rPr>
  </w:style>
  <w:style w:type="paragraph" w:styleId="9">
    <w:name w:val="heading 9"/>
    <w:basedOn w:val="a"/>
    <w:next w:val="a"/>
    <w:qFormat/>
    <w:pPr>
      <w:numPr>
        <w:ilvl w:val="8"/>
        <w:numId w:val="14"/>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t,single space,Fußnote,FOOTNOTES,fn,Geneva 9,Font: Geneva 9,Boston 10,f,footnote text,Footnote Text Char1 Char1,Footnote Text Char Char Char1,Footnote Text Char1 Char Char,Footnote Text Char Char Char Char,Footnote Text Char Char1 Char"/>
    <w:basedOn w:val="a"/>
    <w:link w:val="a4"/>
    <w:uiPriority w:val="99"/>
    <w:qFormat/>
    <w:pPr>
      <w:ind w:left="187" w:hanging="187"/>
    </w:pPr>
    <w:rPr>
      <w:color w:val="000000"/>
      <w:sz w:val="18"/>
    </w:rPr>
  </w:style>
  <w:style w:type="character" w:styleId="a5">
    <w:name w:val="footnote reference"/>
    <w:aliases w:val="ftref,16 Point,Superscript 6 Point,Ref,de nota al pie,fr,Footnote Ref in FtNote,SUPERS,(NECG) Footnote Reference,Footnote Reference Number,BVI fnr,Char Char Char Char Car Char,Footnote1,Footnote11,footnote,stylish"/>
    <w:uiPriority w:val="99"/>
    <w:qFormat/>
    <w:rPr>
      <w:vertAlign w:val="superscript"/>
    </w:rPr>
  </w:style>
  <w:style w:type="paragraph" w:styleId="30">
    <w:name w:val="toc 3"/>
    <w:basedOn w:val="a"/>
    <w:next w:val="a"/>
    <w:semiHidden/>
    <w:pPr>
      <w:tabs>
        <w:tab w:val="right" w:pos="9360"/>
      </w:tabs>
      <w:ind w:left="440"/>
      <w:jc w:val="left"/>
    </w:pPr>
    <w:rPr>
      <w:rFonts w:ascii="Times New Roman" w:hAnsi="Times New Roman"/>
      <w:sz w:val="20"/>
    </w:rPr>
  </w:style>
  <w:style w:type="paragraph" w:styleId="10">
    <w:name w:val="toc 1"/>
    <w:basedOn w:val="a"/>
    <w:next w:val="a"/>
    <w:autoRedefine/>
    <w:semiHidden/>
    <w:pPr>
      <w:tabs>
        <w:tab w:val="left" w:pos="720"/>
        <w:tab w:val="right" w:pos="9360"/>
      </w:tabs>
      <w:spacing w:before="120" w:after="60"/>
      <w:jc w:val="left"/>
    </w:pPr>
    <w:rPr>
      <w:caps/>
      <w:noProof/>
    </w:rPr>
  </w:style>
  <w:style w:type="paragraph" w:styleId="20">
    <w:name w:val="toc 2"/>
    <w:basedOn w:val="a"/>
    <w:next w:val="a"/>
    <w:autoRedefine/>
    <w:semiHidden/>
    <w:pPr>
      <w:tabs>
        <w:tab w:val="left" w:pos="720"/>
        <w:tab w:val="left" w:pos="1440"/>
        <w:tab w:val="right" w:pos="9360"/>
      </w:tabs>
      <w:ind w:left="720"/>
      <w:jc w:val="left"/>
    </w:pPr>
    <w:rPr>
      <w:noProof/>
      <w:color w:val="000000"/>
    </w:rPr>
  </w:style>
  <w:style w:type="paragraph" w:styleId="40">
    <w:name w:val="toc 4"/>
    <w:basedOn w:val="a"/>
    <w:next w:val="a"/>
    <w:semiHidden/>
    <w:pPr>
      <w:tabs>
        <w:tab w:val="right" w:pos="9360"/>
      </w:tabs>
      <w:ind w:left="660"/>
      <w:jc w:val="left"/>
    </w:pPr>
    <w:rPr>
      <w:rFonts w:ascii="Times New Roman" w:hAnsi="Times New Roman"/>
      <w:sz w:val="20"/>
    </w:rPr>
  </w:style>
  <w:style w:type="paragraph" w:styleId="50">
    <w:name w:val="toc 5"/>
    <w:basedOn w:val="a"/>
    <w:next w:val="a"/>
    <w:semiHidden/>
    <w:pPr>
      <w:tabs>
        <w:tab w:val="right" w:pos="9360"/>
      </w:tabs>
      <w:ind w:left="880"/>
      <w:jc w:val="left"/>
    </w:pPr>
    <w:rPr>
      <w:rFonts w:ascii="Times New Roman" w:hAnsi="Times New Roman"/>
      <w:sz w:val="20"/>
    </w:rPr>
  </w:style>
  <w:style w:type="paragraph" w:styleId="60">
    <w:name w:val="toc 6"/>
    <w:basedOn w:val="a"/>
    <w:next w:val="a"/>
    <w:semiHidden/>
    <w:pPr>
      <w:tabs>
        <w:tab w:val="right" w:pos="9360"/>
      </w:tabs>
      <w:ind w:left="1100"/>
      <w:jc w:val="left"/>
    </w:pPr>
    <w:rPr>
      <w:rFonts w:ascii="Times New Roman" w:hAnsi="Times New Roman"/>
      <w:sz w:val="20"/>
    </w:rPr>
  </w:style>
  <w:style w:type="paragraph" w:styleId="70">
    <w:name w:val="toc 7"/>
    <w:basedOn w:val="a"/>
    <w:next w:val="a"/>
    <w:semiHidden/>
    <w:pPr>
      <w:tabs>
        <w:tab w:val="right" w:pos="9360"/>
      </w:tabs>
      <w:ind w:left="1320"/>
      <w:jc w:val="left"/>
    </w:pPr>
    <w:rPr>
      <w:rFonts w:ascii="Times New Roman" w:hAnsi="Times New Roman"/>
      <w:sz w:val="20"/>
    </w:rPr>
  </w:style>
  <w:style w:type="paragraph" w:styleId="80">
    <w:name w:val="toc 8"/>
    <w:basedOn w:val="a"/>
    <w:next w:val="a"/>
    <w:semiHidden/>
    <w:pPr>
      <w:tabs>
        <w:tab w:val="right" w:pos="9360"/>
      </w:tabs>
      <w:ind w:left="1540"/>
      <w:jc w:val="left"/>
    </w:pPr>
    <w:rPr>
      <w:rFonts w:ascii="Times New Roman" w:hAnsi="Times New Roman"/>
      <w:sz w:val="20"/>
    </w:rPr>
  </w:style>
  <w:style w:type="paragraph" w:styleId="90">
    <w:name w:val="toc 9"/>
    <w:basedOn w:val="a"/>
    <w:next w:val="a"/>
    <w:semiHidden/>
    <w:pPr>
      <w:tabs>
        <w:tab w:val="right" w:pos="9360"/>
      </w:tabs>
      <w:ind w:left="1760"/>
      <w:jc w:val="left"/>
    </w:pPr>
    <w:rPr>
      <w:rFonts w:ascii="Times New Roman" w:hAnsi="Times New Roman"/>
      <w:sz w:val="20"/>
    </w:rPr>
  </w:style>
  <w:style w:type="paragraph" w:styleId="a6">
    <w:name w:val="header"/>
    <w:basedOn w:val="a"/>
    <w:link w:val="a7"/>
    <w:uiPriority w:val="99"/>
    <w:pPr>
      <w:tabs>
        <w:tab w:val="center" w:pos="4320"/>
        <w:tab w:val="right" w:pos="8640"/>
      </w:tabs>
      <w:jc w:val="center"/>
    </w:pPr>
  </w:style>
  <w:style w:type="paragraph" w:styleId="a8">
    <w:name w:val="footer"/>
    <w:basedOn w:val="a"/>
    <w:pPr>
      <w:tabs>
        <w:tab w:val="center" w:pos="4320"/>
        <w:tab w:val="right" w:pos="8640"/>
      </w:tabs>
    </w:pPr>
  </w:style>
  <w:style w:type="character" w:styleId="a9">
    <w:name w:val="page number"/>
    <w:basedOn w:val="a0"/>
  </w:style>
  <w:style w:type="character" w:customStyle="1" w:styleId="MajorHeadin">
    <w:name w:val="Major Headin"/>
    <w:basedOn w:val="a0"/>
  </w:style>
  <w:style w:type="paragraph" w:customStyle="1" w:styleId="EndnoteText1">
    <w:name w:val="Endnote Text1"/>
    <w:basedOn w:val="a"/>
    <w:pPr>
      <w:jc w:val="left"/>
    </w:pPr>
    <w:rPr>
      <w:sz w:val="24"/>
    </w:rPr>
  </w:style>
  <w:style w:type="paragraph" w:customStyle="1" w:styleId="RightPar1">
    <w:name w:val="Right Par 1"/>
    <w:pPr>
      <w:tabs>
        <w:tab w:val="left" w:pos="-720"/>
        <w:tab w:val="left" w:pos="0"/>
        <w:tab w:val="decimal" w:pos="720"/>
      </w:tabs>
      <w:ind w:left="720"/>
    </w:pPr>
    <w:rPr>
      <w:rFonts w:ascii="Swiss 721 Roman" w:hAnsi="Swiss 721 Roman"/>
      <w:sz w:val="18"/>
    </w:rPr>
  </w:style>
  <w:style w:type="paragraph" w:customStyle="1" w:styleId="RightPar2">
    <w:name w:val="Right Par 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Document1">
    <w:name w:val="Document 1"/>
    <w:pPr>
      <w:keepNext/>
      <w:keepLines/>
      <w:tabs>
        <w:tab w:val="left" w:pos="-720"/>
      </w:tabs>
    </w:pPr>
    <w:rPr>
      <w:rFonts w:ascii="Swiss 721 Roman" w:hAnsi="Swiss 721 Roman"/>
      <w:sz w:val="18"/>
    </w:rPr>
  </w:style>
  <w:style w:type="paragraph" w:customStyle="1" w:styleId="Technical5">
    <w:name w:val="Technical 5"/>
    <w:pPr>
      <w:tabs>
        <w:tab w:val="left" w:pos="-720"/>
      </w:tabs>
      <w:ind w:firstLine="720"/>
    </w:pPr>
    <w:rPr>
      <w:rFonts w:ascii="Swiss 721 Roman" w:hAnsi="Swiss 721 Roman"/>
      <w:b/>
      <w:sz w:val="18"/>
    </w:rPr>
  </w:style>
  <w:style w:type="paragraph" w:customStyle="1" w:styleId="Technical6">
    <w:name w:val="Technical 6"/>
    <w:pPr>
      <w:tabs>
        <w:tab w:val="left" w:pos="-720"/>
      </w:tabs>
      <w:ind w:firstLine="720"/>
    </w:pPr>
    <w:rPr>
      <w:rFonts w:ascii="Swiss 721 Roman" w:hAnsi="Swiss 721 Roman"/>
      <w:b/>
      <w:sz w:val="18"/>
    </w:rPr>
  </w:style>
  <w:style w:type="paragraph" w:customStyle="1" w:styleId="Technical4">
    <w:name w:val="Technical 4"/>
    <w:pPr>
      <w:tabs>
        <w:tab w:val="left" w:pos="-720"/>
      </w:tabs>
    </w:pPr>
    <w:rPr>
      <w:rFonts w:ascii="Swiss 721 Roman" w:hAnsi="Swiss 721 Roman"/>
      <w:b/>
      <w:sz w:val="18"/>
    </w:rPr>
  </w:style>
  <w:style w:type="paragraph" w:customStyle="1" w:styleId="Technical7">
    <w:name w:val="Technical 7"/>
    <w:pPr>
      <w:tabs>
        <w:tab w:val="left" w:pos="-720"/>
      </w:tabs>
      <w:ind w:firstLine="720"/>
    </w:pPr>
    <w:rPr>
      <w:rFonts w:ascii="Swiss 721 Roman" w:hAnsi="Swiss 721 Roman"/>
      <w:b/>
      <w:sz w:val="18"/>
    </w:rPr>
  </w:style>
  <w:style w:type="paragraph" w:customStyle="1" w:styleId="Technical8">
    <w:name w:val="Technical 8"/>
    <w:pPr>
      <w:tabs>
        <w:tab w:val="left" w:pos="-720"/>
      </w:tabs>
      <w:ind w:firstLine="720"/>
    </w:pPr>
    <w:rPr>
      <w:rFonts w:ascii="Swiss 721 Roman" w:hAnsi="Swiss 721 Roman"/>
      <w:b/>
      <w:sz w:val="18"/>
    </w:rPr>
  </w:style>
  <w:style w:type="paragraph" w:customStyle="1" w:styleId="TOC91">
    <w:name w:val="TOC 91"/>
    <w:basedOn w:val="a"/>
    <w:next w:val="a"/>
    <w:pPr>
      <w:tabs>
        <w:tab w:val="right" w:leader="dot" w:pos="9360"/>
      </w:tabs>
      <w:ind w:left="720" w:hanging="720"/>
      <w:jc w:val="left"/>
    </w:pPr>
  </w:style>
  <w:style w:type="paragraph" w:customStyle="1" w:styleId="TOAHeading1">
    <w:name w:val="TOA Heading1"/>
    <w:basedOn w:val="a"/>
    <w:next w:val="a"/>
    <w:pPr>
      <w:tabs>
        <w:tab w:val="right" w:pos="9360"/>
      </w:tabs>
      <w:jc w:val="left"/>
    </w:pPr>
  </w:style>
  <w:style w:type="paragraph" w:customStyle="1" w:styleId="Caption1">
    <w:name w:val="Caption1"/>
    <w:basedOn w:val="a"/>
    <w:next w:val="a"/>
    <w:pPr>
      <w:jc w:val="left"/>
    </w:pPr>
    <w:rPr>
      <w:sz w:val="24"/>
    </w:rPr>
  </w:style>
  <w:style w:type="paragraph" w:customStyle="1" w:styleId="TA">
    <w:name w:val="TA"/>
    <w:pPr>
      <w:jc w:val="both"/>
    </w:pPr>
    <w:rPr>
      <w:rFonts w:ascii="Arial" w:hAnsi="Arial"/>
      <w:sz w:val="22"/>
    </w:rPr>
  </w:style>
  <w:style w:type="paragraph" w:customStyle="1" w:styleId="TA1">
    <w:name w:val="TA1"/>
    <w:pPr>
      <w:jc w:val="both"/>
    </w:pPr>
    <w:rPr>
      <w:rFonts w:ascii="Arial" w:hAnsi="Arial"/>
      <w:sz w:val="22"/>
    </w:rPr>
  </w:style>
  <w:style w:type="paragraph" w:customStyle="1" w:styleId="para">
    <w:name w:val="para"/>
    <w:pPr>
      <w:jc w:val="both"/>
    </w:pPr>
    <w:rPr>
      <w:rFonts w:ascii="Arial" w:hAnsi="Arial"/>
      <w:sz w:val="22"/>
    </w:rPr>
  </w:style>
  <w:style w:type="paragraph" w:customStyle="1" w:styleId="ta0">
    <w:name w:val="ta"/>
    <w:pPr>
      <w:jc w:val="both"/>
    </w:pPr>
    <w:rPr>
      <w:rFonts w:ascii="Arial" w:hAnsi="Arial"/>
      <w:sz w:val="22"/>
    </w:rPr>
  </w:style>
  <w:style w:type="paragraph" w:styleId="aa">
    <w:name w:val="endnote text"/>
    <w:basedOn w:val="a"/>
    <w:semiHidden/>
    <w:rPr>
      <w:sz w:val="20"/>
    </w:rPr>
  </w:style>
  <w:style w:type="character" w:styleId="ab">
    <w:name w:val="endnote reference"/>
    <w:semiHidden/>
    <w:rPr>
      <w:vertAlign w:val="superscript"/>
    </w:rPr>
  </w:style>
  <w:style w:type="paragraph" w:styleId="ac">
    <w:name w:val="toa heading"/>
    <w:basedOn w:val="a"/>
    <w:next w:val="a"/>
    <w:semiHidden/>
    <w:pPr>
      <w:tabs>
        <w:tab w:val="right" w:pos="9360"/>
      </w:tabs>
      <w:jc w:val="left"/>
    </w:pPr>
  </w:style>
  <w:style w:type="paragraph" w:styleId="ad">
    <w:name w:val="caption"/>
    <w:basedOn w:val="a"/>
    <w:next w:val="a"/>
    <w:qFormat/>
    <w:pPr>
      <w:jc w:val="left"/>
    </w:pPr>
    <w:rPr>
      <w:sz w:val="24"/>
    </w:rPr>
  </w:style>
  <w:style w:type="paragraph" w:styleId="ae">
    <w:name w:val="Body Text Indent"/>
    <w:basedOn w:val="a"/>
    <w:rPr>
      <w:color w:val="FF0000"/>
    </w:rPr>
  </w:style>
  <w:style w:type="paragraph" w:styleId="af">
    <w:name w:val="Body Text"/>
    <w:basedOn w:val="a"/>
    <w:rPr>
      <w:b/>
    </w:rPr>
  </w:style>
  <w:style w:type="paragraph" w:styleId="31">
    <w:name w:val="Body Text 3"/>
    <w:basedOn w:val="a"/>
    <w:rPr>
      <w:b/>
      <w:color w:val="0000FF"/>
    </w:rPr>
  </w:style>
  <w:style w:type="paragraph" w:styleId="21">
    <w:name w:val="Body Text 2"/>
    <w:basedOn w:val="a"/>
    <w:rPr>
      <w:rFonts w:ascii="Helv" w:hAnsi="Helv"/>
      <w:snapToGrid w:val="0"/>
      <w:color w:val="000000"/>
    </w:rPr>
  </w:style>
  <w:style w:type="paragraph" w:styleId="af0">
    <w:name w:val="Title"/>
    <w:basedOn w:val="a"/>
    <w:qFormat/>
    <w:pPr>
      <w:jc w:val="center"/>
    </w:pPr>
    <w:rPr>
      <w:rFonts w:ascii="Times New Roman" w:hAnsi="Times New Roman"/>
      <w:b/>
      <w:color w:val="0000FF"/>
      <w:sz w:val="34"/>
    </w:rPr>
  </w:style>
  <w:style w:type="paragraph" w:customStyle="1" w:styleId="PPAR1">
    <w:name w:val="PPAR1"/>
    <w:basedOn w:val="a"/>
    <w:pPr>
      <w:keepNext/>
      <w:spacing w:before="120" w:after="120"/>
      <w:jc w:val="center"/>
    </w:pPr>
    <w:rPr>
      <w:b/>
      <w:caps/>
    </w:rPr>
  </w:style>
  <w:style w:type="paragraph" w:styleId="22">
    <w:name w:val="Body Text Indent 2"/>
    <w:basedOn w:val="a"/>
    <w:pPr>
      <w:ind w:left="-360"/>
    </w:pPr>
    <w:rPr>
      <w:color w:val="FF0000"/>
    </w:rPr>
  </w:style>
  <w:style w:type="character" w:styleId="af1">
    <w:name w:val="Hyperlink"/>
    <w:rsid w:val="00FD0FF8"/>
    <w:rPr>
      <w:color w:val="0000FF"/>
      <w:u w:val="single"/>
    </w:rPr>
  </w:style>
  <w:style w:type="table" w:styleId="af2">
    <w:name w:val="Table Grid"/>
    <w:basedOn w:val="a1"/>
    <w:rsid w:val="00324A0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841E3C"/>
    <w:rPr>
      <w:color w:val="800080"/>
      <w:u w:val="single"/>
    </w:rPr>
  </w:style>
  <w:style w:type="paragraph" w:styleId="af4">
    <w:name w:val="Balloon Text"/>
    <w:basedOn w:val="a"/>
    <w:semiHidden/>
    <w:rsid w:val="000D1D43"/>
    <w:rPr>
      <w:rFonts w:ascii="Tahoma" w:hAnsi="Tahoma" w:cs="Tahoma"/>
      <w:sz w:val="16"/>
      <w:szCs w:val="16"/>
    </w:rPr>
  </w:style>
  <w:style w:type="paragraph" w:customStyle="1" w:styleId="Default">
    <w:name w:val="Default"/>
    <w:rsid w:val="009C2D93"/>
    <w:pPr>
      <w:autoSpaceDE w:val="0"/>
      <w:autoSpaceDN w:val="0"/>
      <w:adjustRightInd w:val="0"/>
    </w:pPr>
    <w:rPr>
      <w:rFonts w:ascii="Arial" w:hAnsi="Arial" w:cs="Arial"/>
      <w:color w:val="000000"/>
      <w:sz w:val="24"/>
      <w:szCs w:val="24"/>
      <w:lang w:val="ru-RU" w:eastAsia="ru-RU"/>
    </w:rPr>
  </w:style>
  <w:style w:type="paragraph" w:customStyle="1" w:styleId="xmsolistparagraph">
    <w:name w:val="x_msolistparagraph"/>
    <w:basedOn w:val="a"/>
    <w:rsid w:val="0094746A"/>
    <w:pPr>
      <w:jc w:val="left"/>
    </w:pPr>
    <w:rPr>
      <w:rFonts w:ascii="Calibri" w:eastAsia="Calibri" w:hAnsi="Calibri" w:cs="Calibri"/>
      <w:szCs w:val="22"/>
    </w:rPr>
  </w:style>
  <w:style w:type="character" w:customStyle="1" w:styleId="xnormaltextrun">
    <w:name w:val="x_normaltextrun"/>
    <w:basedOn w:val="a0"/>
    <w:rsid w:val="0094746A"/>
  </w:style>
  <w:style w:type="paragraph" w:styleId="af5">
    <w:name w:val="List Paragraph"/>
    <w:aliases w:val="Text,Citation List,List Paragraph1,Recommendation,List Paragraph11,Bulleted List Paragraph"/>
    <w:basedOn w:val="a"/>
    <w:link w:val="af6"/>
    <w:uiPriority w:val="34"/>
    <w:qFormat/>
    <w:rsid w:val="00CA2212"/>
    <w:pPr>
      <w:ind w:left="708"/>
    </w:pPr>
  </w:style>
  <w:style w:type="character" w:customStyle="1" w:styleId="a4">
    <w:name w:val="Текст сноски Знак"/>
    <w:aliases w:val="ft Знак,single space Знак,Fußnote Знак,FOOTNOTES Знак,fn Знак,Geneva 9 Знак,Font: Geneva 9 Знак,Boston 10 Знак,f Знак,footnote text Знак,Footnote Text Char1 Char1 Знак,Footnote Text Char Char Char1 Знак"/>
    <w:link w:val="a3"/>
    <w:uiPriority w:val="99"/>
    <w:rsid w:val="00CA2212"/>
    <w:rPr>
      <w:rFonts w:ascii="Arial" w:hAnsi="Arial"/>
      <w:color w:val="000000"/>
      <w:sz w:val="18"/>
      <w:lang w:eastAsia="en-US"/>
    </w:rPr>
  </w:style>
  <w:style w:type="character" w:styleId="af7">
    <w:name w:val="annotation reference"/>
    <w:rsid w:val="00CA2212"/>
    <w:rPr>
      <w:sz w:val="16"/>
      <w:szCs w:val="16"/>
    </w:rPr>
  </w:style>
  <w:style w:type="paragraph" w:styleId="af8">
    <w:name w:val="annotation text"/>
    <w:basedOn w:val="a"/>
    <w:link w:val="af9"/>
    <w:rsid w:val="00CA2212"/>
    <w:rPr>
      <w:sz w:val="20"/>
    </w:rPr>
  </w:style>
  <w:style w:type="character" w:customStyle="1" w:styleId="af9">
    <w:name w:val="Текст примечания Знак"/>
    <w:link w:val="af8"/>
    <w:rsid w:val="00CA2212"/>
    <w:rPr>
      <w:rFonts w:ascii="Arial" w:hAnsi="Arial"/>
      <w:lang w:eastAsia="en-US"/>
    </w:rPr>
  </w:style>
  <w:style w:type="character" w:customStyle="1" w:styleId="af6">
    <w:name w:val="Абзац списка Знак"/>
    <w:aliases w:val="Text Знак,Citation List Знак,List Paragraph1 Знак,Recommendation Знак,List Paragraph11 Знак,Bulleted List Paragraph Знак"/>
    <w:link w:val="af5"/>
    <w:uiPriority w:val="34"/>
    <w:locked/>
    <w:rsid w:val="00CA2212"/>
    <w:rPr>
      <w:rFonts w:ascii="Arial" w:hAnsi="Arial"/>
      <w:sz w:val="22"/>
      <w:lang w:eastAsia="en-US"/>
    </w:rPr>
  </w:style>
  <w:style w:type="paragraph" w:styleId="afa">
    <w:name w:val="annotation subject"/>
    <w:basedOn w:val="af8"/>
    <w:next w:val="af8"/>
    <w:link w:val="afb"/>
    <w:rsid w:val="00B01624"/>
    <w:rPr>
      <w:b/>
      <w:bCs/>
    </w:rPr>
  </w:style>
  <w:style w:type="character" w:customStyle="1" w:styleId="afb">
    <w:name w:val="Тема примечания Знак"/>
    <w:link w:val="afa"/>
    <w:rsid w:val="00B01624"/>
    <w:rPr>
      <w:rFonts w:ascii="Arial" w:hAnsi="Arial"/>
      <w:b/>
      <w:bCs/>
      <w:lang w:eastAsia="en-US"/>
    </w:rPr>
  </w:style>
  <w:style w:type="character" w:styleId="afc">
    <w:name w:val="Mention"/>
    <w:uiPriority w:val="99"/>
    <w:unhideWhenUsed/>
    <w:rsid w:val="00B01624"/>
    <w:rPr>
      <w:color w:val="2B579A"/>
      <w:shd w:val="clear" w:color="auto" w:fill="E1DFDD"/>
    </w:rPr>
  </w:style>
  <w:style w:type="paragraph" w:styleId="afd">
    <w:name w:val="Revision"/>
    <w:hidden/>
    <w:uiPriority w:val="99"/>
    <w:semiHidden/>
    <w:rsid w:val="000C3157"/>
    <w:rPr>
      <w:rFonts w:ascii="Arial" w:hAnsi="Arial"/>
      <w:sz w:val="22"/>
    </w:rPr>
  </w:style>
  <w:style w:type="character" w:customStyle="1" w:styleId="ui-provider">
    <w:name w:val="ui-provider"/>
    <w:basedOn w:val="a0"/>
    <w:rsid w:val="000C3157"/>
  </w:style>
  <w:style w:type="character" w:customStyle="1" w:styleId="a7">
    <w:name w:val="Верхний колонтитул Знак"/>
    <w:link w:val="a6"/>
    <w:uiPriority w:val="99"/>
    <w:rsid w:val="00F146D9"/>
    <w:rPr>
      <w:rFonts w:ascii="Arial" w:hAnsi="Arial"/>
      <w:sz w:val="22"/>
      <w:lang w:eastAsia="en-US"/>
    </w:rPr>
  </w:style>
  <w:style w:type="character" w:styleId="afe">
    <w:name w:val="Strong"/>
    <w:basedOn w:val="a0"/>
    <w:uiPriority w:val="22"/>
    <w:qFormat/>
    <w:rsid w:val="00E23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01084">
      <w:bodyDiv w:val="1"/>
      <w:marLeft w:val="0"/>
      <w:marRight w:val="0"/>
      <w:marTop w:val="0"/>
      <w:marBottom w:val="0"/>
      <w:divBdr>
        <w:top w:val="none" w:sz="0" w:space="0" w:color="auto"/>
        <w:left w:val="none" w:sz="0" w:space="0" w:color="auto"/>
        <w:bottom w:val="none" w:sz="0" w:space="0" w:color="auto"/>
        <w:right w:val="none" w:sz="0" w:space="0" w:color="auto"/>
      </w:divBdr>
    </w:div>
    <w:div w:id="534540752">
      <w:bodyDiv w:val="1"/>
      <w:marLeft w:val="0"/>
      <w:marRight w:val="0"/>
      <w:marTop w:val="0"/>
      <w:marBottom w:val="0"/>
      <w:divBdr>
        <w:top w:val="none" w:sz="0" w:space="0" w:color="auto"/>
        <w:left w:val="none" w:sz="0" w:space="0" w:color="auto"/>
        <w:bottom w:val="none" w:sz="0" w:space="0" w:color="auto"/>
        <w:right w:val="none" w:sz="0" w:space="0" w:color="auto"/>
      </w:divBdr>
    </w:div>
    <w:div w:id="616832522">
      <w:bodyDiv w:val="1"/>
      <w:marLeft w:val="0"/>
      <w:marRight w:val="0"/>
      <w:marTop w:val="0"/>
      <w:marBottom w:val="0"/>
      <w:divBdr>
        <w:top w:val="none" w:sz="0" w:space="0" w:color="auto"/>
        <w:left w:val="none" w:sz="0" w:space="0" w:color="auto"/>
        <w:bottom w:val="none" w:sz="0" w:space="0" w:color="auto"/>
        <w:right w:val="none" w:sz="0" w:space="0" w:color="auto"/>
      </w:divBdr>
    </w:div>
    <w:div w:id="1145273144">
      <w:bodyDiv w:val="1"/>
      <w:marLeft w:val="0"/>
      <w:marRight w:val="0"/>
      <w:marTop w:val="0"/>
      <w:marBottom w:val="0"/>
      <w:divBdr>
        <w:top w:val="none" w:sz="0" w:space="0" w:color="auto"/>
        <w:left w:val="none" w:sz="0" w:space="0" w:color="auto"/>
        <w:bottom w:val="none" w:sz="0" w:space="0" w:color="auto"/>
        <w:right w:val="none" w:sz="0" w:space="0" w:color="auto"/>
      </w:divBdr>
    </w:div>
    <w:div w:id="1233009914">
      <w:bodyDiv w:val="1"/>
      <w:marLeft w:val="0"/>
      <w:marRight w:val="0"/>
      <w:marTop w:val="0"/>
      <w:marBottom w:val="0"/>
      <w:divBdr>
        <w:top w:val="none" w:sz="0" w:space="0" w:color="auto"/>
        <w:left w:val="none" w:sz="0" w:space="0" w:color="auto"/>
        <w:bottom w:val="none" w:sz="0" w:space="0" w:color="auto"/>
        <w:right w:val="none" w:sz="0" w:space="0" w:color="auto"/>
      </w:divBdr>
    </w:div>
    <w:div w:id="1310940465">
      <w:bodyDiv w:val="1"/>
      <w:marLeft w:val="0"/>
      <w:marRight w:val="0"/>
      <w:marTop w:val="0"/>
      <w:marBottom w:val="0"/>
      <w:divBdr>
        <w:top w:val="none" w:sz="0" w:space="0" w:color="auto"/>
        <w:left w:val="none" w:sz="0" w:space="0" w:color="auto"/>
        <w:bottom w:val="none" w:sz="0" w:space="0" w:color="auto"/>
        <w:right w:val="none" w:sz="0" w:space="0" w:color="auto"/>
      </w:divBdr>
    </w:div>
    <w:div w:id="1699500401">
      <w:bodyDiv w:val="1"/>
      <w:marLeft w:val="0"/>
      <w:marRight w:val="0"/>
      <w:marTop w:val="0"/>
      <w:marBottom w:val="0"/>
      <w:divBdr>
        <w:top w:val="none" w:sz="0" w:space="0" w:color="auto"/>
        <w:left w:val="none" w:sz="0" w:space="0" w:color="auto"/>
        <w:bottom w:val="none" w:sz="0" w:space="0" w:color="auto"/>
        <w:right w:val="none" w:sz="0" w:space="0" w:color="auto"/>
      </w:divBdr>
    </w:div>
    <w:div w:id="19593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3" ma:contentTypeDescription="" ma:contentTypeScope="" ma:versionID="4acb058911339f2e21f4aab70d09744a">
  <xsd:schema xmlns:xsd="http://www.w3.org/2001/XMLSchema" xmlns:xs="http://www.w3.org/2001/XMLSchema" xmlns:p="http://schemas.microsoft.com/office/2006/metadata/properties" xmlns:ns2="c1fdd505-2570-46c2-bd04-3e0f2d874cf5" xmlns:ns3="36b55f52-6e8f-4107-bcba-c81697ffd1cd" xmlns:ns4="de7c83af-6e2a-468d-b74a-8ed3e8c19c66" targetNamespace="http://schemas.microsoft.com/office/2006/metadata/properties" ma:root="true" ma:fieldsID="686c500c0894c92ec495c7953c0a424c" ns2:_="" ns3:_="" ns4:_="">
    <xsd:import namespace="c1fdd505-2570-46c2-bd04-3e0f2d874cf5"/>
    <xsd:import namespace="36b55f52-6e8f-4107-bcba-c81697ffd1cd"/>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2e8b2a1f-e1aa-436a-8484-a43430eb9939}"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b55f52-6e8f-4107-bcba-c81697ffd1c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2" nillable="true" ma:displayName="Tags" ma:internalName="MediaServiceAutoTags"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Location" ma:index="45" nillable="true" ma:displayName="Location" ma:internalName="MediaServiceLocation"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CWEN</TermName>
          <TermId xmlns="http://schemas.microsoft.com/office/infopath/2007/PartnerControls">8c221037-7d76-4b29-ac89-3b72d108c9cd</TermId>
        </TermInfo>
      </Terms>
    </ia017ac09b1942648b563fe0b2b14d52>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lcf76f155ced4ddcb4097134ff3c332f xmlns="36b55f52-6e8f-4107-bcba-c81697ffd1cd">
      <Terms xmlns="http://schemas.microsoft.com/office/infopath/2007/PartnerControls"/>
    </lcf76f155ced4ddcb4097134ff3c332f>
    <d01a0ce1b141461dbfb235a3ab729a2c xmlns="c1fdd505-2570-46c2-bd04-3e0f2d874cf5">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332fb56b-795b-4107-9bb0-0b49aede5744</TermId>
        </TermInfo>
      </Term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10</Value>
      <Value>3</Value>
      <Value>2</Value>
      <Value>1</Value>
      <Value>7</Value>
    </TaxCatchAll>
  </documentManagement>
</p:properties>
</file>

<file path=customXml/item5.xml><?xml version="1.0" encoding="utf-8"?>
<?mso-contentType ?>
<SharedContentType xmlns="Microsoft.SharePoint.Taxonomy.ContentTypeSync" SourceId="33baf70b-9d20-46e6-a2d2-5b92398ba0bc" ContentTypeId="0x010100A3BFD338C4D69F46BE33AA49AB508701" PreviousValue="true"/>
</file>

<file path=customXml/itemProps1.xml><?xml version="1.0" encoding="utf-8"?>
<ds:datastoreItem xmlns:ds="http://schemas.openxmlformats.org/officeDocument/2006/customXml" ds:itemID="{06E74DDD-95A2-4190-978D-304197B05FCF}">
  <ds:schemaRefs>
    <ds:schemaRef ds:uri="http://schemas.microsoft.com/office/2006/metadata/longProperties"/>
  </ds:schemaRefs>
</ds:datastoreItem>
</file>

<file path=customXml/itemProps2.xml><?xml version="1.0" encoding="utf-8"?>
<ds:datastoreItem xmlns:ds="http://schemas.openxmlformats.org/officeDocument/2006/customXml" ds:itemID="{30262662-ED43-493C-B464-7CD0789ED1BD}">
  <ds:schemaRefs>
    <ds:schemaRef ds:uri="http://schemas.microsoft.com/sharepoint/v3/contenttype/forms"/>
  </ds:schemaRefs>
</ds:datastoreItem>
</file>

<file path=customXml/itemProps3.xml><?xml version="1.0" encoding="utf-8"?>
<ds:datastoreItem xmlns:ds="http://schemas.openxmlformats.org/officeDocument/2006/customXml" ds:itemID="{97396D46-CF24-4BFE-81A9-D346CF576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36b55f52-6e8f-4107-bcba-c81697ffd1cd"/>
    <ds:schemaRef ds:uri="de7c83af-6e2a-468d-b74a-8ed3e8c1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ED171-5503-433C-BEA4-FF683AE4D7D8}">
  <ds:schemaRefs>
    <ds:schemaRef ds:uri="http://schemas.microsoft.com/office/2006/metadata/properties"/>
    <ds:schemaRef ds:uri="http://schemas.microsoft.com/office/infopath/2007/PartnerControls"/>
    <ds:schemaRef ds:uri="c1fdd505-2570-46c2-bd04-3e0f2d874cf5"/>
    <ds:schemaRef ds:uri="36b55f52-6e8f-4107-bcba-c81697ffd1cd"/>
  </ds:schemaRefs>
</ds:datastoreItem>
</file>

<file path=customXml/itemProps5.xml><?xml version="1.0" encoding="utf-8"?>
<ds:datastoreItem xmlns:ds="http://schemas.openxmlformats.org/officeDocument/2006/customXml" ds:itemID="{BC4560EE-42DF-4DF3-A98F-5E9F8B162A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Dear Ms</vt:lpstr>
      <vt:lpstr>Dear Ms</vt:lpstr>
    </vt:vector>
  </TitlesOfParts>
  <Company>Asian Development Bank</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Ms</dc:title>
  <dc:subject/>
  <dc:creator>RT6</dc:creator>
  <cp:keywords/>
  <dc:description/>
  <cp:lastModifiedBy>User5</cp:lastModifiedBy>
  <cp:revision>6</cp:revision>
  <cp:lastPrinted>2013-01-09T01:38:00Z</cp:lastPrinted>
  <dcterms:created xsi:type="dcterms:W3CDTF">2026-03-25T07:01:00Z</dcterms:created>
  <dcterms:modified xsi:type="dcterms:W3CDTF">2026-03-26T08:18:00Z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2021-10-19T08:13:16Z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3d5fafc9-1624-458d-8a31-7fd502168997</vt:lpwstr>
  </property>
  <property fmtid="{D5CDD505-2E9C-101B-9397-08002B2CF9AE}" pid="8" name="MSIP_Label_817d4574-7375-4d17-b29c-6e4c6df0fcb0_ContentBits">
    <vt:lpwstr>2</vt:lpwstr>
  </property>
  <property fmtid="{D5CDD505-2E9C-101B-9397-08002B2CF9AE}" pid="9" name="ADBDepartmentOwner">
    <vt:lpwstr>3;#CWRD|6d71ff58-4882-4388-ab5c-218969b1e9c8</vt:lpwstr>
  </property>
  <property fmtid="{D5CDD505-2E9C-101B-9397-08002B2CF9AE}" pid="10" name="ADBProjectDocumentType">
    <vt:lpwstr/>
  </property>
  <property fmtid="{D5CDD505-2E9C-101B-9397-08002B2CF9AE}" pid="11" name="ADBDocumentLanguage">
    <vt:lpwstr>1;#English|16ac8743-31bb-43f8-9a73-533a041667d6</vt:lpwstr>
  </property>
  <property fmtid="{D5CDD505-2E9C-101B-9397-08002B2CF9AE}" pid="12" name="ADBProject">
    <vt:lpwstr/>
  </property>
  <property fmtid="{D5CDD505-2E9C-101B-9397-08002B2CF9AE}" pid="13" name="MediaServiceImageTags">
    <vt:lpwstr/>
  </property>
  <property fmtid="{D5CDD505-2E9C-101B-9397-08002B2CF9AE}" pid="14" name="ADBSector">
    <vt:lpwstr>7;#Energy|332fb56b-795b-4107-9bb0-0b49aede5744</vt:lpwstr>
  </property>
  <property fmtid="{D5CDD505-2E9C-101B-9397-08002B2CF9AE}" pid="15" name="ADBContentGroup">
    <vt:lpwstr>2;#CWRD|6d71ff58-4882-4388-ab5c-218969b1e9c8</vt:lpwstr>
  </property>
  <property fmtid="{D5CDD505-2E9C-101B-9397-08002B2CF9AE}" pid="16" name="ADBDivision">
    <vt:lpwstr>10;#CWEN|8c221037-7d76-4b29-ac89-3b72d108c9cd</vt:lpwstr>
  </property>
  <property fmtid="{D5CDD505-2E9C-101B-9397-08002B2CF9AE}" pid="17" name="ADBSubRegion">
    <vt:lpwstr/>
  </property>
  <property fmtid="{D5CDD505-2E9C-101B-9397-08002B2CF9AE}" pid="18" name="Segment">
    <vt:lpwstr/>
  </property>
  <property fmtid="{D5CDD505-2E9C-101B-9397-08002B2CF9AE}" pid="19" name="ADBDocumentSecurity">
    <vt:lpwstr/>
  </property>
  <property fmtid="{D5CDD505-2E9C-101B-9397-08002B2CF9AE}" pid="20" name="ADBCountry">
    <vt:lpwstr/>
  </property>
  <property fmtid="{D5CDD505-2E9C-101B-9397-08002B2CF9AE}" pid="21" name="ContentTypeId">
    <vt:lpwstr>0x010100A3BFD338C4D69F46BE33AA49AB50870100C520B00D8BB20C45814389052060F14C</vt:lpwstr>
  </property>
</Properties>
</file>