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7"/>
        <w:gridCol w:w="2445"/>
        <w:gridCol w:w="2339"/>
        <w:gridCol w:w="2237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193266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№CS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15-TEH-2020/9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7F1405" w:rsidRPr="00425A60" w:rsidRDefault="00425A60" w:rsidP="00425A60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Технология производства и переработки сельскохозяйственной продукции (СПО)</w:t>
            </w:r>
            <w:r w:rsidR="004749AB">
              <w:rPr>
                <w:rFonts w:ascii="Times New Roman" w:hAnsi="Times New Roman"/>
              </w:rPr>
              <w:t xml:space="preserve"> (животноводство)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F6211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217D56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EB4F7E" w:rsidRPr="004F215C" w:rsidRDefault="00EB4F7E" w:rsidP="00EB4F7E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D1037D" w:rsidRDefault="00D1037D" w:rsidP="00D1037D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составит технические спецификации оборудования и их технологическую карту размещения в предусмотренных помещениях учебных заведений с учетом лучших практик специализированного оборудования 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D1037D" w:rsidRPr="00D1037D" w:rsidRDefault="00425A60" w:rsidP="002F45D4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Технология производства и переработки сельскохозяйственной продукции (СПО)</w:t>
            </w:r>
            <w:r w:rsidR="004749AB">
              <w:rPr>
                <w:rFonts w:ascii="Times New Roman" w:hAnsi="Times New Roman"/>
              </w:rPr>
              <w:t xml:space="preserve"> (животноводство).</w:t>
            </w:r>
            <w:r w:rsidR="00D1037D" w:rsidRPr="00DF0045">
              <w:rPr>
                <w:rFonts w:ascii="Times New Roman" w:hAnsi="Times New Roman"/>
              </w:rPr>
              <w:t xml:space="preserve"> </w:t>
            </w:r>
          </w:p>
          <w:p w:rsidR="00D1037D" w:rsidRPr="00425A60" w:rsidRDefault="00D1037D" w:rsidP="0072302E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Агропро</w:t>
            </w:r>
            <w:r w:rsidR="004749AB">
              <w:rPr>
                <w:rFonts w:ascii="Times New Roman" w:hAnsi="Times New Roman"/>
              </w:rPr>
              <w:t>мышленный колледж НГУ, г. Нарын.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425A60" w:rsidRDefault="00425A60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директором 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следующей специальности:</w:t>
            </w:r>
          </w:p>
          <w:p w:rsidR="00425A60" w:rsidRPr="00425A60" w:rsidRDefault="00425A60" w:rsidP="0072302E">
            <w:pPr>
              <w:pStyle w:val="a3"/>
              <w:numPr>
                <w:ilvl w:val="0"/>
                <w:numId w:val="29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25A60">
              <w:rPr>
                <w:rFonts w:ascii="Times New Roman" w:hAnsi="Times New Roman"/>
              </w:rPr>
              <w:t xml:space="preserve">Технология </w:t>
            </w:r>
            <w:r w:rsidRPr="00425A60">
              <w:rPr>
                <w:rFonts w:ascii="Times New Roman" w:eastAsia="Times New Roman" w:hAnsi="Times New Roman"/>
                <w:lang w:eastAsia="ru-RU"/>
              </w:rPr>
              <w:t>производства</w:t>
            </w:r>
            <w:r w:rsidRPr="00425A60">
              <w:rPr>
                <w:rFonts w:ascii="Times New Roman" w:hAnsi="Times New Roman"/>
              </w:rPr>
              <w:t xml:space="preserve"> и переработки сельскохозяйственной продукции (СПО)</w:t>
            </w:r>
            <w:r w:rsidRPr="00DF0045">
              <w:rPr>
                <w:rFonts w:ascii="Times New Roman" w:hAnsi="Times New Roman"/>
              </w:rPr>
              <w:t xml:space="preserve"> </w:t>
            </w:r>
          </w:p>
          <w:p w:rsidR="00AB41E1" w:rsidRPr="00F4207C" w:rsidRDefault="00AB41E1" w:rsidP="00AB41E1">
            <w:pPr>
              <w:pStyle w:val="a3"/>
              <w:spacing w:before="120" w:after="0" w:line="240" w:lineRule="auto"/>
              <w:ind w:left="108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8F5910" w:rsidRDefault="008F5910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8F5910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9B1166" w:rsidRP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77249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представителями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Б) Промышленное оборудование для производства – предназначенное для </w:t>
            </w:r>
            <w:r w:rsidR="007956EA">
              <w:rPr>
                <w:rFonts w:ascii="Times New Roman" w:eastAsia="Times New Roman" w:hAnsi="Times New Roman"/>
                <w:bCs/>
                <w:color w:val="000000"/>
              </w:rPr>
              <w:t>учебно-производственного комплекса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доход;</w:t>
            </w:r>
          </w:p>
          <w:p w:rsidR="009B1166" w:rsidRP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Проконсультироваться и согласовать перечень оборудования для сервисного центра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F45CCC" w:rsidRPr="00F45CCC" w:rsidRDefault="00F45CCC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ремонт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 для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оборудования</w:t>
            </w:r>
            <w:r w:rsidR="00F4207C" w:rsidRPr="00DF0045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Нарынская</w:t>
            </w:r>
            <w:proofErr w:type="spellEnd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2A1FD9">
              <w:rPr>
                <w:rFonts w:ascii="Times New Roman" w:eastAsia="Times New Roman" w:hAnsi="Times New Roman"/>
                <w:bCs/>
                <w:color w:val="000000"/>
              </w:rPr>
              <w:t>область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72302E">
            <w:pPr>
              <w:pStyle w:val="a3"/>
              <w:numPr>
                <w:ilvl w:val="0"/>
                <w:numId w:val="30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72302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72302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72302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2F45D4">
              <w:rPr>
                <w:rFonts w:ascii="Times New Roman" w:eastAsia="Times New Roman" w:hAnsi="Times New Roman"/>
                <w:bCs/>
                <w:color w:val="000000"/>
              </w:rPr>
              <w:t>в ОРП</w:t>
            </w:r>
            <w:r w:rsidR="00D25A3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2F45D4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2F45D4" w:rsidRPr="002F45D4" w:rsidRDefault="002F45D4" w:rsidP="0072302E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246228" w:rsidRDefault="00246228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6"/>
              <w:gridCol w:w="3128"/>
            </w:tblGrid>
            <w:tr w:rsidR="004749AB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8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380325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380325" w:rsidRPr="00C45E8E" w:rsidRDefault="0038032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6" w:type="dxa"/>
                </w:tcPr>
                <w:p w:rsidR="00380325" w:rsidRPr="00DF0045" w:rsidRDefault="0038032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380325" w:rsidRPr="00C45E8E" w:rsidRDefault="00DF004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380325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380325" w:rsidRPr="00C45E8E" w:rsidRDefault="0038032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6" w:type="dxa"/>
                </w:tcPr>
                <w:p w:rsidR="00380325" w:rsidRPr="00C45E8E" w:rsidRDefault="0038032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8" w:type="dxa"/>
                </w:tcPr>
                <w:p w:rsidR="00380325" w:rsidRPr="00C45E8E" w:rsidRDefault="00DF004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4749AB" w:rsidRPr="00C45E8E" w:rsidTr="004749AB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</w:t>
                  </w:r>
                  <w:r w:rsidRPr="004749A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оборудования</w:t>
                  </w:r>
                  <w:r w:rsidRPr="00DF004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</w:t>
                  </w:r>
                  <w:r w:rsidRPr="004749AB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Агропромышленный колледж НГУ</w:t>
                  </w:r>
                  <w:r w:rsidRPr="004749AB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(включая УПК)</w:t>
                  </w:r>
                </w:p>
              </w:tc>
              <w:tc>
                <w:tcPr>
                  <w:tcW w:w="3128" w:type="dxa"/>
                </w:tcPr>
                <w:p w:rsidR="004749AB" w:rsidRPr="00C45E8E" w:rsidRDefault="00DF0045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Март </w:t>
                  </w:r>
                  <w:r w:rsidR="0019326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  <w:r w:rsidR="00581D5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Апрель </w:t>
                  </w:r>
                  <w:bookmarkStart w:id="0" w:name="_GoBack"/>
                  <w:bookmarkEnd w:id="0"/>
                  <w:r w:rsidR="00581D56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</w:tr>
            <w:tr w:rsidR="004749AB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6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8" w:type="dxa"/>
                </w:tcPr>
                <w:p w:rsidR="004749AB" w:rsidRPr="00C45E8E" w:rsidRDefault="004749AB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2F45D4" w:rsidRPr="00C45E8E" w:rsidTr="004749AB">
              <w:trPr>
                <w:jc w:val="center"/>
              </w:trPr>
              <w:tc>
                <w:tcPr>
                  <w:tcW w:w="438" w:type="dxa"/>
                </w:tcPr>
                <w:p w:rsidR="002F45D4" w:rsidRPr="002F45D4" w:rsidRDefault="002F45D4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2F45D4">
                    <w:rPr>
                      <w:rFonts w:ascii="Times New Roman" w:hAnsi="Times New Roman"/>
                      <w:sz w:val="22"/>
                      <w:lang w:val="ru-RU" w:eastAsia="ru-RU"/>
                    </w:rPr>
                    <w:t>5</w:t>
                  </w:r>
                </w:p>
              </w:tc>
              <w:tc>
                <w:tcPr>
                  <w:tcW w:w="5836" w:type="dxa"/>
                </w:tcPr>
                <w:p w:rsidR="002F45D4" w:rsidRPr="00DF0045" w:rsidRDefault="002F45D4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8" w:type="dxa"/>
                </w:tcPr>
                <w:p w:rsidR="002F45D4" w:rsidRPr="002F45D4" w:rsidRDefault="002F45D4" w:rsidP="00DF004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4749AB" w:rsidRDefault="004749AB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4749AB" w:rsidRPr="002F45D4" w:rsidRDefault="00456DB4" w:rsidP="0072302E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49AB" w:rsidRPr="004715E0" w:rsidRDefault="004749AB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Pr="00AC6C84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4749AB" w:rsidRPr="00DF0045" w:rsidRDefault="004749AB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5C8" w:rsidRPr="004749AB" w:rsidRDefault="004749AB" w:rsidP="004749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1FAC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39"/>
              <w:gridCol w:w="3011"/>
              <w:gridCol w:w="2901"/>
              <w:gridCol w:w="425"/>
            </w:tblGrid>
            <w:tr w:rsidR="004749AB" w:rsidRPr="002A1FD9" w:rsidTr="004749AB">
              <w:trPr>
                <w:gridAfter w:val="1"/>
                <w:wAfter w:w="425" w:type="dxa"/>
                <w:trHeight w:val="2810"/>
              </w:trPr>
              <w:tc>
                <w:tcPr>
                  <w:tcW w:w="9351" w:type="dxa"/>
                  <w:gridSpan w:val="3"/>
                </w:tcPr>
                <w:p w:rsidR="002F45D4" w:rsidRPr="002A1FD9" w:rsidRDefault="002F45D4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4749AB" w:rsidRPr="002A1FD9" w:rsidTr="004749AB">
              <w:tblPrEx>
                <w:tblLook w:val="01E0" w:firstRow="1" w:lastRow="1" w:firstColumn="1" w:lastColumn="1" w:noHBand="0" w:noVBand="0"/>
              </w:tblPrEx>
              <w:tc>
                <w:tcPr>
                  <w:tcW w:w="3439" w:type="dxa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2A1FD9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2A1FD9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  <w:gridSpan w:val="2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2A1FD9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2A1FD9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2A1FD9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2A1FD9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4749AB" w:rsidRPr="002A1FD9" w:rsidTr="004749AB">
              <w:tblPrEx>
                <w:tblLook w:val="01E0" w:firstRow="1" w:lastRow="1" w:firstColumn="1" w:lastColumn="1" w:noHBand="0" w:noVBand="0"/>
              </w:tblPrEx>
              <w:tc>
                <w:tcPr>
                  <w:tcW w:w="3439" w:type="dxa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 w:rsidRPr="002A1FD9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2A1FD9">
                    <w:rPr>
                      <w:rFonts w:ascii="Times New Roman" w:eastAsia="Times New Roman" w:hAnsi="Times New Roman"/>
                      <w:bCs/>
                      <w:color w:val="000000"/>
                    </w:rPr>
                    <w:t>Нарынская</w:t>
                  </w:r>
                  <w:proofErr w:type="spellEnd"/>
                  <w:r w:rsidRPr="002A1FD9"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область</w:t>
                  </w:r>
                </w:p>
              </w:tc>
              <w:tc>
                <w:tcPr>
                  <w:tcW w:w="3011" w:type="dxa"/>
                </w:tcPr>
                <w:p w:rsidR="004749AB" w:rsidRPr="002A1FD9" w:rsidRDefault="0072302E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Продолжительность задания 12</w:t>
                  </w:r>
                  <w:r w:rsidR="004749AB" w:rsidRPr="002A1FD9">
                    <w:rPr>
                      <w:rFonts w:ascii="Times New Roman" w:hAnsi="Times New Roman"/>
                    </w:rPr>
                    <w:t xml:space="preserve"> рабочих дней на периодичной основе.</w:t>
                  </w:r>
                </w:p>
              </w:tc>
              <w:tc>
                <w:tcPr>
                  <w:tcW w:w="3326" w:type="dxa"/>
                  <w:gridSpan w:val="2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2A1FD9"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4749AB" w:rsidRPr="002A1FD9" w:rsidRDefault="00DF0045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Февраль </w:t>
                  </w:r>
                  <w:r w:rsidR="00361FAC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4749AB" w:rsidRPr="002A1FD9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4749AB" w:rsidRPr="002A1FD9" w:rsidTr="004749AB">
              <w:tblPrEx>
                <w:tblLook w:val="01E0" w:firstRow="1" w:lastRow="1" w:firstColumn="1" w:lastColumn="1" w:noHBand="0" w:noVBand="0"/>
              </w:tblPrEx>
              <w:tc>
                <w:tcPr>
                  <w:tcW w:w="3439" w:type="dxa"/>
                </w:tcPr>
                <w:p w:rsidR="004749AB" w:rsidRPr="002A1FD9" w:rsidRDefault="002F45D4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A1FD9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2F45D4">
                    <w:rPr>
                      <w:rFonts w:ascii="Times New Roman" w:hAnsi="Times New Roman"/>
                      <w:b/>
                    </w:rPr>
                    <w:t>24 месяцев</w:t>
                  </w:r>
                </w:p>
              </w:tc>
              <w:tc>
                <w:tcPr>
                  <w:tcW w:w="3326" w:type="dxa"/>
                  <w:gridSpan w:val="2"/>
                </w:tcPr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2A1FD9"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4749AB" w:rsidRPr="002A1FD9" w:rsidRDefault="004749AB" w:rsidP="00DF0045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361FAC">
                    <w:rPr>
                      <w:rFonts w:ascii="Times New Roman" w:hAnsi="Times New Roman"/>
                      <w:b/>
                    </w:rPr>
                    <w:t>31 декабря 202</w:t>
                  </w:r>
                  <w:r w:rsidR="002F45D4" w:rsidRPr="00361FAC">
                    <w:rPr>
                      <w:rFonts w:ascii="Times New Roman" w:hAnsi="Times New Roman"/>
                      <w:b/>
                    </w:rPr>
                    <w:t>1</w:t>
                  </w:r>
                  <w:r w:rsidRPr="00361FAC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Pr="002A1FD9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4749AB" w:rsidRPr="004F215C" w:rsidRDefault="004749AB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>
      <w:pPr>
        <w:rPr>
          <w:rFonts w:ascii="Times New Roman" w:hAnsi="Times New Roman"/>
        </w:rPr>
      </w:pPr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BC461F"/>
    <w:multiLevelType w:val="hybridMultilevel"/>
    <w:tmpl w:val="900A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AF15E5"/>
    <w:multiLevelType w:val="hybridMultilevel"/>
    <w:tmpl w:val="3504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1E0C"/>
    <w:multiLevelType w:val="hybridMultilevel"/>
    <w:tmpl w:val="B29E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B222D"/>
    <w:multiLevelType w:val="hybridMultilevel"/>
    <w:tmpl w:val="AD7C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6792C"/>
    <w:multiLevelType w:val="hybridMultilevel"/>
    <w:tmpl w:val="AB5C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015EE"/>
    <w:multiLevelType w:val="hybridMultilevel"/>
    <w:tmpl w:val="0C0C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67F"/>
    <w:multiLevelType w:val="hybridMultilevel"/>
    <w:tmpl w:val="24F2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67483"/>
    <w:multiLevelType w:val="hybridMultilevel"/>
    <w:tmpl w:val="4B34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6EF2"/>
    <w:multiLevelType w:val="hybridMultilevel"/>
    <w:tmpl w:val="27A4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55D79"/>
    <w:multiLevelType w:val="hybridMultilevel"/>
    <w:tmpl w:val="AD7C2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22607"/>
    <w:multiLevelType w:val="hybridMultilevel"/>
    <w:tmpl w:val="24F2B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8"/>
  </w:num>
  <w:num w:numId="4">
    <w:abstractNumId w:val="0"/>
  </w:num>
  <w:num w:numId="5">
    <w:abstractNumId w:val="6"/>
  </w:num>
  <w:num w:numId="6">
    <w:abstractNumId w:val="2"/>
  </w:num>
  <w:num w:numId="7">
    <w:abstractNumId w:val="18"/>
  </w:num>
  <w:num w:numId="8">
    <w:abstractNumId w:val="5"/>
  </w:num>
  <w:num w:numId="9">
    <w:abstractNumId w:val="23"/>
  </w:num>
  <w:num w:numId="10">
    <w:abstractNumId w:val="19"/>
    <w:lvlOverride w:ilvl="0">
      <w:lvl w:ilvl="0">
        <w:numFmt w:val="upperRoman"/>
        <w:lvlText w:val="%1."/>
        <w:lvlJc w:val="right"/>
      </w:lvl>
    </w:lvlOverride>
  </w:num>
  <w:num w:numId="11">
    <w:abstractNumId w:val="22"/>
  </w:num>
  <w:num w:numId="12">
    <w:abstractNumId w:val="20"/>
  </w:num>
  <w:num w:numId="13">
    <w:abstractNumId w:val="10"/>
  </w:num>
  <w:num w:numId="14">
    <w:abstractNumId w:val="27"/>
  </w:num>
  <w:num w:numId="15">
    <w:abstractNumId w:val="14"/>
  </w:num>
  <w:num w:numId="16">
    <w:abstractNumId w:val="11"/>
  </w:num>
  <w:num w:numId="17">
    <w:abstractNumId w:val="21"/>
  </w:num>
  <w:num w:numId="18">
    <w:abstractNumId w:val="9"/>
  </w:num>
  <w:num w:numId="19">
    <w:abstractNumId w:val="26"/>
  </w:num>
  <w:num w:numId="20">
    <w:abstractNumId w:val="3"/>
  </w:num>
  <w:num w:numId="21">
    <w:abstractNumId w:val="25"/>
  </w:num>
  <w:num w:numId="22">
    <w:abstractNumId w:val="21"/>
  </w:num>
  <w:num w:numId="23">
    <w:abstractNumId w:val="4"/>
  </w:num>
  <w:num w:numId="24">
    <w:abstractNumId w:val="8"/>
  </w:num>
  <w:num w:numId="25">
    <w:abstractNumId w:val="15"/>
  </w:num>
  <w:num w:numId="26">
    <w:abstractNumId w:val="16"/>
  </w:num>
  <w:num w:numId="27">
    <w:abstractNumId w:val="17"/>
  </w:num>
  <w:num w:numId="28">
    <w:abstractNumId w:val="12"/>
  </w:num>
  <w:num w:numId="29">
    <w:abstractNumId w:val="7"/>
  </w:num>
  <w:num w:numId="30">
    <w:abstractNumId w:val="29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543B"/>
    <w:rsid w:val="000F0417"/>
    <w:rsid w:val="001121A2"/>
    <w:rsid w:val="00133312"/>
    <w:rsid w:val="001362AE"/>
    <w:rsid w:val="0014520C"/>
    <w:rsid w:val="00172690"/>
    <w:rsid w:val="00193266"/>
    <w:rsid w:val="001C68A2"/>
    <w:rsid w:val="001F3A60"/>
    <w:rsid w:val="0020273A"/>
    <w:rsid w:val="002066FE"/>
    <w:rsid w:val="00217D56"/>
    <w:rsid w:val="00236369"/>
    <w:rsid w:val="00246228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A1FD9"/>
    <w:rsid w:val="002A33CC"/>
    <w:rsid w:val="002B028F"/>
    <w:rsid w:val="002B2B97"/>
    <w:rsid w:val="002B3503"/>
    <w:rsid w:val="002C4E83"/>
    <w:rsid w:val="002E596C"/>
    <w:rsid w:val="002F2DC5"/>
    <w:rsid w:val="002F45D4"/>
    <w:rsid w:val="002F6211"/>
    <w:rsid w:val="003345FE"/>
    <w:rsid w:val="00340A9C"/>
    <w:rsid w:val="00344973"/>
    <w:rsid w:val="00361FAC"/>
    <w:rsid w:val="003719A8"/>
    <w:rsid w:val="00380325"/>
    <w:rsid w:val="003B0203"/>
    <w:rsid w:val="003B397D"/>
    <w:rsid w:val="003C7A01"/>
    <w:rsid w:val="003D3C2A"/>
    <w:rsid w:val="003F0152"/>
    <w:rsid w:val="00400AE1"/>
    <w:rsid w:val="00414CDA"/>
    <w:rsid w:val="00421331"/>
    <w:rsid w:val="00425A60"/>
    <w:rsid w:val="00434208"/>
    <w:rsid w:val="00456D03"/>
    <w:rsid w:val="00456DB4"/>
    <w:rsid w:val="004715E0"/>
    <w:rsid w:val="004749AB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81D56"/>
    <w:rsid w:val="0059784E"/>
    <w:rsid w:val="005E3D1A"/>
    <w:rsid w:val="005F316B"/>
    <w:rsid w:val="005F5CDB"/>
    <w:rsid w:val="006200AB"/>
    <w:rsid w:val="00633A8C"/>
    <w:rsid w:val="00650414"/>
    <w:rsid w:val="00650A89"/>
    <w:rsid w:val="00650AE6"/>
    <w:rsid w:val="00655321"/>
    <w:rsid w:val="00686CD2"/>
    <w:rsid w:val="006948B5"/>
    <w:rsid w:val="006B72F9"/>
    <w:rsid w:val="006C4784"/>
    <w:rsid w:val="006C7D3D"/>
    <w:rsid w:val="006D73A1"/>
    <w:rsid w:val="006E327C"/>
    <w:rsid w:val="006F5B08"/>
    <w:rsid w:val="007002D0"/>
    <w:rsid w:val="00705625"/>
    <w:rsid w:val="00714944"/>
    <w:rsid w:val="0072302E"/>
    <w:rsid w:val="007230A9"/>
    <w:rsid w:val="00757C38"/>
    <w:rsid w:val="00761A5B"/>
    <w:rsid w:val="007638AE"/>
    <w:rsid w:val="00765B03"/>
    <w:rsid w:val="00793150"/>
    <w:rsid w:val="007956EA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D1195"/>
    <w:rsid w:val="008E2A32"/>
    <w:rsid w:val="008F5910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1007"/>
    <w:rsid w:val="00A06F0A"/>
    <w:rsid w:val="00A2147F"/>
    <w:rsid w:val="00A23285"/>
    <w:rsid w:val="00A31F54"/>
    <w:rsid w:val="00A824EE"/>
    <w:rsid w:val="00A9152F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82187"/>
    <w:rsid w:val="00BE6B00"/>
    <w:rsid w:val="00C17185"/>
    <w:rsid w:val="00C446FD"/>
    <w:rsid w:val="00C6643C"/>
    <w:rsid w:val="00C74A47"/>
    <w:rsid w:val="00C77249"/>
    <w:rsid w:val="00C845C8"/>
    <w:rsid w:val="00CB2E1F"/>
    <w:rsid w:val="00CB3617"/>
    <w:rsid w:val="00CC7A8A"/>
    <w:rsid w:val="00CE08D0"/>
    <w:rsid w:val="00D1037D"/>
    <w:rsid w:val="00D227B1"/>
    <w:rsid w:val="00D25A39"/>
    <w:rsid w:val="00D35634"/>
    <w:rsid w:val="00D66526"/>
    <w:rsid w:val="00D7308F"/>
    <w:rsid w:val="00D77C43"/>
    <w:rsid w:val="00D85069"/>
    <w:rsid w:val="00DB5A64"/>
    <w:rsid w:val="00DC19CD"/>
    <w:rsid w:val="00DC2984"/>
    <w:rsid w:val="00DD45F6"/>
    <w:rsid w:val="00DE4733"/>
    <w:rsid w:val="00DF0045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640F"/>
    <w:rsid w:val="00ED64CF"/>
    <w:rsid w:val="00EF2C2A"/>
    <w:rsid w:val="00F358FB"/>
    <w:rsid w:val="00F4207C"/>
    <w:rsid w:val="00F45CCC"/>
    <w:rsid w:val="00F757AF"/>
    <w:rsid w:val="00FB1416"/>
    <w:rsid w:val="00FB5343"/>
    <w:rsid w:val="00FD72DF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D87F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4749A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20</cp:revision>
  <cp:lastPrinted>2019-03-13T04:19:00Z</cp:lastPrinted>
  <dcterms:created xsi:type="dcterms:W3CDTF">2019-10-17T05:04:00Z</dcterms:created>
  <dcterms:modified xsi:type="dcterms:W3CDTF">2020-01-29T04:06:00Z</dcterms:modified>
</cp:coreProperties>
</file>