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405C" w14:textId="77777777" w:rsidR="00E111F6" w:rsidRPr="00E111F6" w:rsidRDefault="00E111F6" w:rsidP="00E111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</w:pP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  <w:t>МИНИСТЕРСТВО НАУКИ</w:t>
      </w: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en-US"/>
        </w:rPr>
        <w:t xml:space="preserve">, ВЫСШЕГО ОБРАЗОВАНИЯ И ИННОВАЦИЙ </w:t>
      </w: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  <w:t xml:space="preserve"> КЫРГЫЗСКОЙ РЕСПУБЛИКИ</w:t>
      </w:r>
    </w:p>
    <w:p w14:paraId="5F93F23F" w14:textId="77777777" w:rsidR="00E111F6" w:rsidRPr="00E111F6" w:rsidRDefault="00E111F6" w:rsidP="00E111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24"/>
          <w:szCs w:val="24"/>
          <w:lang w:val="ru-RU"/>
        </w:rPr>
      </w:pPr>
      <w:r w:rsidRPr="00E111F6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24"/>
          <w:szCs w:val="24"/>
          <w:lang w:val="ru-RU"/>
        </w:rPr>
        <w:t>Проект «Качество и инновации в высшем образовании»</w:t>
      </w:r>
    </w:p>
    <w:p w14:paraId="49C13939" w14:textId="77777777" w:rsidR="00E111F6" w:rsidRPr="00E111F6" w:rsidRDefault="00E111F6" w:rsidP="00E111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</w:pP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  <w:t xml:space="preserve">ТЕХНИЧЕСКОЕ ЗАДАНИЕ </w:t>
      </w:r>
    </w:p>
    <w:p w14:paraId="14BD0D7C" w14:textId="6D2E8BE3" w:rsidR="00E111F6" w:rsidRPr="00E111F6" w:rsidRDefault="00E111F6" w:rsidP="00E111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en-US"/>
        </w:rPr>
      </w:pP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  <w:t>№ HEQIP-CS-IOC-0</w:t>
      </w:r>
      <w: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en-US"/>
        </w:rPr>
        <w:t>7</w:t>
      </w:r>
    </w:p>
    <w:p w14:paraId="33BB165B" w14:textId="77EA214A" w:rsidR="00E111F6" w:rsidRPr="00E111F6" w:rsidRDefault="00E111F6" w:rsidP="00E111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ru-RU"/>
        </w:rPr>
      </w:pPr>
      <w:bookmarkStart w:id="0" w:name="_Hlk212559119"/>
      <w: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en-US"/>
        </w:rPr>
        <w:t>C</w:t>
      </w:r>
      <w:r w:rsidRPr="00E111F6"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  <w:lang w:val="en-US"/>
        </w:rPr>
        <w:t>пециалист по закупкам</w:t>
      </w:r>
    </w:p>
    <w:bookmarkEnd w:id="0"/>
    <w:p w14:paraId="2BEDEB21" w14:textId="77777777" w:rsidR="00D450E9" w:rsidRPr="0090612F" w:rsidRDefault="00D450E9" w:rsidP="00D45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F9D9E02" w14:textId="77777777" w:rsidR="00E111F6" w:rsidRPr="00E111F6" w:rsidRDefault="00E111F6" w:rsidP="00E111F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Общая информация</w:t>
      </w:r>
    </w:p>
    <w:p w14:paraId="7CC3763C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9BCEE2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Всемирный банк одобрил кредит в размере 25 млн. долларов США Республике Кыргызстан для реализации проекта «Качество и инновации в высшем образовании» (КИВО). Проект КИВО будет реализован Министерством образования и науки КР в течение 5 лет.</w:t>
      </w:r>
    </w:p>
    <w:p w14:paraId="015CB44F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7DE615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Целью проекта является повышение качества исследований и укрепление соответствия качества и рынка труда программ высшего образования. Эти цели будут достигнуты посредством различных мероприятий, таких как создание Центров инновации и исследований (ЦИИ), Академического инновационного фонда (АИФ), поддержка межвузовской исследовательской деятельности в приоритетных для национальной экономики отраслях и содействие улучшению программ высшего образования в выбранных вузах.</w:t>
      </w:r>
    </w:p>
    <w:p w14:paraId="64F093FC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6A267A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 Реализация проекта состоит из четырех компонентов:</w:t>
      </w:r>
    </w:p>
    <w:p w14:paraId="0F5300CC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5249ED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1: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Повышение качества и актуальности исследовательских и инновационных и учебных программ в выбранных вузах. Выделенная стоимость этого компонента составляет 19,7 млн. долл. США. В рамках этой цели проект планирует </w:t>
      </w:r>
    </w:p>
    <w:p w14:paraId="35EB15AA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(I) создать ЦИИ для сотрудничества между исследователями в приоритетных областях, имеющих большое значение для национальной экономики; </w:t>
      </w:r>
    </w:p>
    <w:p w14:paraId="16AAEB4F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(II) реорганизовать академические программы в выбранных вузах.</w:t>
      </w:r>
    </w:p>
    <w:p w14:paraId="3611F34B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9AF438F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2: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Наращивание потенциала для исследований и инноваций в университетах.</w:t>
      </w:r>
      <w:r w:rsidRPr="00E1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Оценочная стоимость этого компонента составляет 4 миллиона долларов США. С целью содействия исследованиям и инновациям этот компонент создаст Академический инновационный фонд (АИФ). АИФ будет предназначен для предоставления грантов (до 200 000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Для управления АИФ будут созданы Техническая группа и Секретариат при МОН.</w:t>
      </w:r>
    </w:p>
    <w:p w14:paraId="03BFB173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C073CDA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Компонент 3: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Усиление управления системой высшего образования в целях обеспечения качества.</w:t>
      </w:r>
      <w:r w:rsidRPr="00E1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расходы по этому компоненту запланирована сумма в размере 0,5 млн. долл.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качества.</w:t>
      </w:r>
    </w:p>
    <w:p w14:paraId="6CB65A40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2AB12830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Компонент 4: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Поддержка управления проектами, мониторинга и оценки. С расчетной стоимостью в 0,8 млн. долл. США этот компонент будет финансировать эксплуатационные расходы на реализацию проекта: персонал ОР/КП, оборудование,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надзор и дополнительные эксплуатационные расходы организаций, ответственных за реализацию.</w:t>
      </w:r>
    </w:p>
    <w:p w14:paraId="695F724E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B1155F" w14:textId="7006F47A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 Органом, ответственным за реализацию проекта со стороны получателя кредита, является Министерство Образования и Науки. Реализация контролируется Отделом координации проекта. В качестве национального координатора проекта выступает заместитель министра, отвечающий за Департамент профессионального образования в Министерстве Образования и Науки. Наряду с постоянным секретарем образования, который занимается административными вопросами, этот человек координирует, контролирует и содействует реализации проекта, предоставляя регулярные обновления министру. Департаменты Министерства Образования и Науки, активно участвующие в реализации проекта, включают в себя Департамент высшего образования и профессионального (технического) образования, Департамент бюджета, политики и финансового анализа и Департамент мониторинга и стратегического планирования. Руководители департаментов обеспечивают ежедневную координацию и поддержку персонала, участвующего в деятельности проекта. Хотя они связываются с Менеджером ОРП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координации, они подчиняются непосредственно заместителю министра. Кроме того, в вопросах, касающихся нормативно-правовой базы и бюджетных операций, они также подчиняются постоянному секретарю. А ключевыми участниками, неотъемлемыми для реализации проекта, являются отдельные высшие учебные заведения (ВУЗ).</w:t>
      </w:r>
    </w:p>
    <w:p w14:paraId="5D8D9ABA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75BAC6" w14:textId="77777777" w:rsidR="00E111F6" w:rsidRPr="00E111F6" w:rsidRDefault="00E111F6" w:rsidP="00E1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1.5. Для управления командой ОРП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назначен 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Директор ОРП</w:t>
      </w:r>
      <w:r w:rsidRPr="00E111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Этот человек, наряду с командой, несет ответственность за контроль финансового управления, закупок и мониторинг хода реализации проекта.</w:t>
      </w:r>
    </w:p>
    <w:p w14:paraId="7D1A73CC" w14:textId="77777777" w:rsidR="00344BAD" w:rsidRPr="0090612F" w:rsidRDefault="00344BAD" w:rsidP="002E0A9D">
      <w:pPr>
        <w:spacing w:after="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7DF28A" w14:textId="67EF1B3C" w:rsidR="00D450E9" w:rsidRPr="00E111F6" w:rsidRDefault="00D450E9" w:rsidP="00E111F6">
      <w:pPr>
        <w:spacing w:after="4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1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II. </w:t>
      </w:r>
      <w:r w:rsidR="004F398B" w:rsidRPr="0090612F">
        <w:rPr>
          <w:rFonts w:ascii="Times New Roman" w:hAnsi="Times New Roman" w:cs="Times New Roman"/>
          <w:b/>
          <w:sz w:val="24"/>
          <w:szCs w:val="24"/>
          <w:lang w:val="ru-RU"/>
        </w:rPr>
        <w:t>Цел</w:t>
      </w:r>
      <w:r w:rsidR="00E111F6">
        <w:rPr>
          <w:rFonts w:ascii="Times New Roman" w:hAnsi="Times New Roman" w:cs="Times New Roman"/>
          <w:b/>
          <w:sz w:val="24"/>
          <w:szCs w:val="24"/>
          <w:lang w:val="en-US"/>
        </w:rPr>
        <w:t>и и задачи</w:t>
      </w:r>
    </w:p>
    <w:p w14:paraId="3CCC53B2" w14:textId="77777777" w:rsidR="00E111F6" w:rsidRDefault="00AE7386" w:rsidP="00E111F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Цель </w:t>
      </w:r>
      <w:r w:rsidR="00A53DFD" w:rsidRPr="0090612F">
        <w:rPr>
          <w:rFonts w:ascii="Times New Roman" w:hAnsi="Times New Roman" w:cs="Times New Roman"/>
          <w:sz w:val="24"/>
          <w:szCs w:val="24"/>
          <w:lang w:val="ru-RU"/>
        </w:rPr>
        <w:t>настоящего технического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задания</w:t>
      </w:r>
      <w:r w:rsidR="00A53DFD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– помочь </w:t>
      </w:r>
      <w:r w:rsidR="00E111F6">
        <w:rPr>
          <w:rFonts w:ascii="Times New Roman" w:hAnsi="Times New Roman" w:cs="Times New Roman"/>
          <w:sz w:val="24"/>
          <w:szCs w:val="24"/>
          <w:lang w:val="en-US"/>
        </w:rPr>
        <w:t>МНВОИ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и ВУЗам </w:t>
      </w:r>
      <w:r w:rsidR="00A53DFD" w:rsidRPr="0090612F">
        <w:rPr>
          <w:rFonts w:ascii="Times New Roman" w:hAnsi="Times New Roman" w:cs="Times New Roman"/>
          <w:sz w:val="24"/>
          <w:szCs w:val="24"/>
          <w:lang w:val="ru-RU"/>
        </w:rPr>
        <w:t>успешно реализовать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5F6A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проект </w:t>
      </w:r>
      <w:r w:rsidR="007C3074" w:rsidRPr="009061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21675" w:rsidRPr="0090612F">
        <w:rPr>
          <w:rFonts w:ascii="Times New Roman" w:hAnsi="Times New Roman" w:cs="Times New Roman"/>
          <w:sz w:val="24"/>
          <w:szCs w:val="24"/>
          <w:lang w:val="ru-RU"/>
        </w:rPr>
        <w:t>ИВО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>организовать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отбор квалифицированных консультантов и фирм, а также закупк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товаров и услуг, необходимых в рамках </w:t>
      </w:r>
      <w:r w:rsidR="00605F6A" w:rsidRPr="0090612F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. Ожидается, что специалист по закупкам будет работать под руководством и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при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технической поддержк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со стороны </w:t>
      </w:r>
      <w:r w:rsidR="00E111F6">
        <w:rPr>
          <w:rFonts w:ascii="Times New Roman" w:hAnsi="Times New Roman" w:cs="Times New Roman"/>
          <w:sz w:val="24"/>
          <w:szCs w:val="24"/>
          <w:lang w:val="en-US"/>
        </w:rPr>
        <w:t>Главного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 по закупкам 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111F6">
        <w:rPr>
          <w:rFonts w:ascii="Times New Roman" w:hAnsi="Times New Roman" w:cs="Times New Roman"/>
          <w:sz w:val="24"/>
          <w:szCs w:val="24"/>
          <w:lang w:val="en-US"/>
        </w:rPr>
        <w:t>Р</w:t>
      </w:r>
      <w:r w:rsidR="00A42928" w:rsidRPr="0090612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17E15" w:rsidRPr="009061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E92DBB" w14:textId="13EC3739" w:rsidR="000644FC" w:rsidRPr="00E111F6" w:rsidRDefault="00D75400" w:rsidP="00E111F6">
      <w:pPr>
        <w:pStyle w:val="a4"/>
        <w:numPr>
          <w:ilvl w:val="0"/>
          <w:numId w:val="23"/>
        </w:numPr>
        <w:shd w:val="clear" w:color="auto" w:fill="FFFFFF"/>
        <w:rPr>
          <w:szCs w:val="24"/>
          <w:lang w:val="ru-RU"/>
        </w:rPr>
      </w:pPr>
      <w:r w:rsidRPr="00E111F6">
        <w:rPr>
          <w:b/>
          <w:szCs w:val="24"/>
          <w:lang w:val="ru-RU"/>
        </w:rPr>
        <w:t>Объем услуг</w:t>
      </w:r>
    </w:p>
    <w:p w14:paraId="3F8C34BA" w14:textId="04355539" w:rsidR="000644FC" w:rsidRPr="0090612F" w:rsidRDefault="00373EC5" w:rsidP="00330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sz w:val="24"/>
          <w:szCs w:val="24"/>
          <w:lang w:val="ru-RU"/>
        </w:rPr>
        <w:t>Предполагается</w:t>
      </w:r>
      <w:r w:rsidR="0042300B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, что для достижения 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заданных</w:t>
      </w:r>
      <w:r w:rsidR="0042300B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целей специалист по закупкам будет выполнять следующие 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="000644FC" w:rsidRPr="009061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06999D2" w14:textId="06328EC5" w:rsidR="0042300B" w:rsidRPr="0090612F" w:rsidRDefault="00AB4C63" w:rsidP="0042300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Организует на</w:t>
      </w:r>
      <w:r w:rsidR="0042300B" w:rsidRPr="0090612F">
        <w:rPr>
          <w:sz w:val="24"/>
          <w:szCs w:val="24"/>
          <w:lang w:val="ru-RU"/>
        </w:rPr>
        <w:t xml:space="preserve"> международн</w:t>
      </w:r>
      <w:r w:rsidRPr="0090612F">
        <w:rPr>
          <w:sz w:val="24"/>
          <w:szCs w:val="24"/>
          <w:lang w:val="ru-RU"/>
        </w:rPr>
        <w:t>ом</w:t>
      </w:r>
      <w:r w:rsidR="0042300B" w:rsidRPr="0090612F">
        <w:rPr>
          <w:sz w:val="24"/>
          <w:szCs w:val="24"/>
          <w:lang w:val="ru-RU"/>
        </w:rPr>
        <w:t xml:space="preserve"> и местн</w:t>
      </w:r>
      <w:r w:rsidRPr="0090612F">
        <w:rPr>
          <w:sz w:val="24"/>
          <w:szCs w:val="24"/>
          <w:lang w:val="ru-RU"/>
        </w:rPr>
        <w:t>ом рынке</w:t>
      </w:r>
      <w:r w:rsidR="0042300B" w:rsidRPr="0090612F">
        <w:rPr>
          <w:sz w:val="24"/>
          <w:szCs w:val="24"/>
          <w:lang w:val="ru-RU"/>
        </w:rPr>
        <w:t xml:space="preserve"> тендеры на закупку товаров, консультационных услуг в соответствии с </w:t>
      </w:r>
      <w:r w:rsidR="004C67E7" w:rsidRPr="0090612F">
        <w:rPr>
          <w:sz w:val="24"/>
          <w:szCs w:val="24"/>
          <w:lang w:val="ru-RU"/>
        </w:rPr>
        <w:t xml:space="preserve">планом </w:t>
      </w:r>
      <w:r w:rsidR="0042300B" w:rsidRPr="0090612F">
        <w:rPr>
          <w:sz w:val="24"/>
          <w:szCs w:val="24"/>
          <w:lang w:val="ru-RU"/>
        </w:rPr>
        <w:t>закупок, последн</w:t>
      </w:r>
      <w:r w:rsidRPr="0090612F">
        <w:rPr>
          <w:sz w:val="24"/>
          <w:szCs w:val="24"/>
          <w:lang w:val="ru-RU"/>
        </w:rPr>
        <w:t>ей</w:t>
      </w:r>
      <w:r w:rsidR="0042300B" w:rsidRPr="0090612F">
        <w:rPr>
          <w:sz w:val="24"/>
          <w:szCs w:val="24"/>
          <w:lang w:val="ru-RU"/>
        </w:rPr>
        <w:t xml:space="preserve"> </w:t>
      </w:r>
      <w:r w:rsidR="00BD36A4" w:rsidRPr="0090612F">
        <w:rPr>
          <w:sz w:val="24"/>
          <w:szCs w:val="24"/>
          <w:lang w:val="ru-RU"/>
        </w:rPr>
        <w:t>редакцией</w:t>
      </w:r>
      <w:r w:rsidR="0042300B" w:rsidRPr="0090612F">
        <w:rPr>
          <w:sz w:val="24"/>
          <w:szCs w:val="24"/>
          <w:lang w:val="ru-RU"/>
        </w:rPr>
        <w:t xml:space="preserve"> </w:t>
      </w:r>
      <w:r w:rsidRPr="0090612F">
        <w:rPr>
          <w:sz w:val="24"/>
          <w:szCs w:val="24"/>
          <w:lang w:val="ru-RU"/>
        </w:rPr>
        <w:t xml:space="preserve">документа </w:t>
      </w:r>
      <w:r w:rsidR="0042300B" w:rsidRPr="0090612F">
        <w:rPr>
          <w:sz w:val="24"/>
          <w:szCs w:val="24"/>
          <w:lang w:val="ru-RU"/>
        </w:rPr>
        <w:t>Всемирного банка «Руководство: Закупки по кредитам МБРР и кредитам МАР» или Закон</w:t>
      </w:r>
      <w:r w:rsidR="00BD36A4" w:rsidRPr="0090612F">
        <w:rPr>
          <w:sz w:val="24"/>
          <w:szCs w:val="24"/>
          <w:lang w:val="ru-RU"/>
        </w:rPr>
        <w:t>ом</w:t>
      </w:r>
      <w:r w:rsidR="0042300B" w:rsidRPr="0090612F">
        <w:rPr>
          <w:sz w:val="24"/>
          <w:szCs w:val="24"/>
          <w:lang w:val="ru-RU"/>
        </w:rPr>
        <w:t xml:space="preserve"> Кыргызской Республики</w:t>
      </w:r>
      <w:r w:rsidR="00A0336A" w:rsidRPr="0090612F">
        <w:rPr>
          <w:sz w:val="24"/>
          <w:szCs w:val="24"/>
          <w:lang w:val="ru-RU"/>
        </w:rPr>
        <w:t xml:space="preserve"> «</w:t>
      </w:r>
      <w:r w:rsidR="0042300B" w:rsidRPr="0090612F">
        <w:rPr>
          <w:sz w:val="24"/>
          <w:szCs w:val="24"/>
          <w:lang w:val="ru-RU"/>
        </w:rPr>
        <w:t xml:space="preserve">О государственных закупках» (далее Закон о госзакупках) в зависимости от того, что </w:t>
      </w:r>
      <w:r w:rsidR="00BD36A4" w:rsidRPr="0090612F">
        <w:rPr>
          <w:sz w:val="24"/>
          <w:szCs w:val="24"/>
          <w:lang w:val="ru-RU"/>
        </w:rPr>
        <w:t>указанно</w:t>
      </w:r>
      <w:r w:rsidR="0042300B" w:rsidRPr="0090612F">
        <w:rPr>
          <w:sz w:val="24"/>
          <w:szCs w:val="24"/>
          <w:lang w:val="ru-RU"/>
        </w:rPr>
        <w:t xml:space="preserve"> в </w:t>
      </w:r>
      <w:r w:rsidR="00BD36A4" w:rsidRPr="0090612F">
        <w:rPr>
          <w:sz w:val="24"/>
          <w:szCs w:val="24"/>
          <w:lang w:val="ru-RU"/>
        </w:rPr>
        <w:t xml:space="preserve">документации по </w:t>
      </w:r>
      <w:r w:rsidR="0042300B" w:rsidRPr="0090612F">
        <w:rPr>
          <w:sz w:val="24"/>
          <w:szCs w:val="24"/>
          <w:lang w:val="ru-RU"/>
        </w:rPr>
        <w:t>планируемы</w:t>
      </w:r>
      <w:r w:rsidR="00BD36A4" w:rsidRPr="0090612F">
        <w:rPr>
          <w:sz w:val="24"/>
          <w:szCs w:val="24"/>
          <w:lang w:val="ru-RU"/>
        </w:rPr>
        <w:t>м</w:t>
      </w:r>
      <w:r w:rsidR="0042300B" w:rsidRPr="0090612F">
        <w:rPr>
          <w:sz w:val="24"/>
          <w:szCs w:val="24"/>
          <w:lang w:val="ru-RU"/>
        </w:rPr>
        <w:t xml:space="preserve"> закупка</w:t>
      </w:r>
      <w:r w:rsidR="00BD36A4" w:rsidRPr="0090612F">
        <w:rPr>
          <w:sz w:val="24"/>
          <w:szCs w:val="24"/>
          <w:lang w:val="ru-RU"/>
        </w:rPr>
        <w:t>м.</w:t>
      </w:r>
    </w:p>
    <w:p w14:paraId="5E3ED67E" w14:textId="5097DACF" w:rsidR="0042300B" w:rsidRPr="0090612F" w:rsidRDefault="003125A3" w:rsidP="0042300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Следит за тем, чтобы</w:t>
      </w:r>
      <w:r w:rsidR="0042300B" w:rsidRPr="0090612F">
        <w:rPr>
          <w:sz w:val="24"/>
          <w:szCs w:val="24"/>
          <w:lang w:val="ru-RU"/>
        </w:rPr>
        <w:t xml:space="preserve"> закуп</w:t>
      </w:r>
      <w:r w:rsidR="00526EE8" w:rsidRPr="0090612F">
        <w:rPr>
          <w:sz w:val="24"/>
          <w:szCs w:val="24"/>
          <w:lang w:val="ru-RU"/>
        </w:rPr>
        <w:t>ки</w:t>
      </w:r>
      <w:r w:rsidR="0042300B" w:rsidRPr="0090612F">
        <w:rPr>
          <w:sz w:val="24"/>
          <w:szCs w:val="24"/>
          <w:lang w:val="ru-RU"/>
        </w:rPr>
        <w:t xml:space="preserve"> </w:t>
      </w:r>
      <w:r w:rsidR="00526EE8" w:rsidRPr="0090612F">
        <w:rPr>
          <w:sz w:val="24"/>
          <w:szCs w:val="24"/>
          <w:lang w:val="ru-RU"/>
        </w:rPr>
        <w:t xml:space="preserve">необходимых для </w:t>
      </w:r>
      <w:r w:rsidR="004C67E7" w:rsidRPr="0090612F">
        <w:rPr>
          <w:sz w:val="24"/>
          <w:szCs w:val="24"/>
          <w:lang w:val="ru-RU"/>
        </w:rPr>
        <w:t xml:space="preserve">проекта </w:t>
      </w:r>
      <w:r w:rsidR="0042300B" w:rsidRPr="0090612F">
        <w:rPr>
          <w:sz w:val="24"/>
          <w:szCs w:val="24"/>
          <w:lang w:val="ru-RU"/>
        </w:rPr>
        <w:t>товаров</w:t>
      </w:r>
      <w:r w:rsidR="00922341" w:rsidRPr="0090612F">
        <w:rPr>
          <w:sz w:val="24"/>
          <w:szCs w:val="24"/>
          <w:lang w:val="ru-RU"/>
        </w:rPr>
        <w:t xml:space="preserve"> и</w:t>
      </w:r>
      <w:r w:rsidR="0042300B" w:rsidRPr="0090612F">
        <w:rPr>
          <w:sz w:val="24"/>
          <w:szCs w:val="24"/>
          <w:lang w:val="ru-RU"/>
        </w:rPr>
        <w:t xml:space="preserve"> услуг</w:t>
      </w:r>
      <w:r w:rsidR="00922341" w:rsidRPr="0090612F">
        <w:rPr>
          <w:sz w:val="24"/>
          <w:szCs w:val="24"/>
          <w:lang w:val="ru-RU"/>
        </w:rPr>
        <w:t>, а также услуг</w:t>
      </w:r>
      <w:r w:rsidR="0042300B" w:rsidRPr="0090612F">
        <w:rPr>
          <w:sz w:val="24"/>
          <w:szCs w:val="24"/>
          <w:lang w:val="ru-RU"/>
        </w:rPr>
        <w:t xml:space="preserve"> обучения </w:t>
      </w:r>
      <w:r w:rsidRPr="0090612F">
        <w:rPr>
          <w:sz w:val="24"/>
          <w:szCs w:val="24"/>
          <w:lang w:val="ru-RU"/>
        </w:rPr>
        <w:t xml:space="preserve">проводились своевременно и эффективно и </w:t>
      </w:r>
      <w:r w:rsidR="0042300B" w:rsidRPr="0090612F">
        <w:rPr>
          <w:sz w:val="24"/>
          <w:szCs w:val="24"/>
          <w:lang w:val="ru-RU"/>
        </w:rPr>
        <w:t xml:space="preserve">в соответствии с утвержденным планом закупок, </w:t>
      </w:r>
      <w:r w:rsidR="00922341" w:rsidRPr="0090612F">
        <w:rPr>
          <w:sz w:val="24"/>
          <w:szCs w:val="24"/>
          <w:lang w:val="ru-RU"/>
        </w:rPr>
        <w:t>правилами</w:t>
      </w:r>
      <w:r w:rsidR="0042300B" w:rsidRPr="0090612F">
        <w:rPr>
          <w:sz w:val="24"/>
          <w:szCs w:val="24"/>
          <w:lang w:val="ru-RU"/>
        </w:rPr>
        <w:t xml:space="preserve"> Всемирного банка, Юридическим соглашением и Операционным руководством проекта</w:t>
      </w:r>
      <w:r w:rsidR="00CB04CB" w:rsidRPr="0090612F">
        <w:rPr>
          <w:sz w:val="24"/>
          <w:szCs w:val="24"/>
          <w:lang w:val="ru-RU"/>
        </w:rPr>
        <w:t>.</w:t>
      </w:r>
    </w:p>
    <w:p w14:paraId="2BB78B5F" w14:textId="672E433E" w:rsidR="0042300B" w:rsidRPr="0090612F" w:rsidRDefault="00CB04CB" w:rsidP="0042300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Следит за тем</w:t>
      </w:r>
      <w:r w:rsidR="0042300B" w:rsidRPr="0090612F">
        <w:rPr>
          <w:sz w:val="24"/>
          <w:szCs w:val="24"/>
          <w:lang w:val="ru-RU"/>
        </w:rPr>
        <w:t xml:space="preserve">, чтобы закупки </w:t>
      </w:r>
      <w:r w:rsidRPr="0090612F">
        <w:rPr>
          <w:sz w:val="24"/>
          <w:szCs w:val="24"/>
          <w:lang w:val="ru-RU"/>
        </w:rPr>
        <w:t xml:space="preserve">по </w:t>
      </w:r>
      <w:r w:rsidR="0042300B" w:rsidRPr="0090612F">
        <w:rPr>
          <w:sz w:val="24"/>
          <w:szCs w:val="24"/>
          <w:lang w:val="ru-RU"/>
        </w:rPr>
        <w:t>проект</w:t>
      </w:r>
      <w:r w:rsidRPr="0090612F">
        <w:rPr>
          <w:sz w:val="24"/>
          <w:szCs w:val="24"/>
          <w:lang w:val="ru-RU"/>
        </w:rPr>
        <w:t>у</w:t>
      </w:r>
      <w:r w:rsidR="0042300B" w:rsidRPr="0090612F">
        <w:rPr>
          <w:sz w:val="24"/>
          <w:szCs w:val="24"/>
          <w:lang w:val="ru-RU"/>
        </w:rPr>
        <w:t xml:space="preserve"> соответствовали утвержденному плану закупок</w:t>
      </w:r>
      <w:r w:rsidR="00E9675E" w:rsidRPr="0090612F">
        <w:rPr>
          <w:sz w:val="24"/>
          <w:szCs w:val="24"/>
          <w:lang w:val="ru-RU"/>
        </w:rPr>
        <w:t xml:space="preserve"> и</w:t>
      </w:r>
      <w:r w:rsidR="0042300B" w:rsidRPr="0090612F">
        <w:rPr>
          <w:sz w:val="24"/>
          <w:szCs w:val="24"/>
          <w:lang w:val="ru-RU"/>
        </w:rPr>
        <w:t xml:space="preserve"> </w:t>
      </w:r>
      <w:r w:rsidR="00E9675E" w:rsidRPr="0090612F">
        <w:rPr>
          <w:sz w:val="24"/>
          <w:szCs w:val="24"/>
          <w:lang w:val="ru-RU"/>
        </w:rPr>
        <w:t xml:space="preserve">проводились </w:t>
      </w:r>
      <w:r w:rsidR="0042300B" w:rsidRPr="0090612F">
        <w:rPr>
          <w:sz w:val="24"/>
          <w:szCs w:val="24"/>
          <w:lang w:val="ru-RU"/>
        </w:rPr>
        <w:t>своевременно и эффективно</w:t>
      </w:r>
      <w:r w:rsidR="00E9675E" w:rsidRPr="0090612F">
        <w:rPr>
          <w:sz w:val="24"/>
          <w:szCs w:val="24"/>
          <w:lang w:val="ru-RU"/>
        </w:rPr>
        <w:t>.</w:t>
      </w:r>
    </w:p>
    <w:p w14:paraId="4757EF16" w14:textId="4B863B11" w:rsidR="00890718" w:rsidRPr="0090612F" w:rsidRDefault="00E9675E" w:rsidP="0042300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lastRenderedPageBreak/>
        <w:t>Информирует</w:t>
      </w:r>
      <w:r w:rsidR="0042300B" w:rsidRPr="0090612F">
        <w:rPr>
          <w:sz w:val="24"/>
          <w:szCs w:val="24"/>
          <w:lang w:val="ru-RU"/>
        </w:rPr>
        <w:t xml:space="preserve"> </w:t>
      </w:r>
      <w:r w:rsidR="00064C38">
        <w:rPr>
          <w:sz w:val="24"/>
          <w:szCs w:val="24"/>
          <w:lang w:val="en-US"/>
        </w:rPr>
        <w:t>Директора</w:t>
      </w:r>
      <w:r w:rsidR="0042300B" w:rsidRPr="0090612F">
        <w:rPr>
          <w:sz w:val="24"/>
          <w:szCs w:val="24"/>
          <w:lang w:val="ru-RU"/>
        </w:rPr>
        <w:t xml:space="preserve"> </w:t>
      </w:r>
      <w:r w:rsidRPr="0090612F">
        <w:rPr>
          <w:sz w:val="24"/>
          <w:szCs w:val="24"/>
          <w:lang w:val="ru-RU"/>
        </w:rPr>
        <w:t>О</w:t>
      </w:r>
      <w:r w:rsidR="00064C38">
        <w:rPr>
          <w:sz w:val="24"/>
          <w:szCs w:val="24"/>
          <w:lang w:val="en-US"/>
        </w:rPr>
        <w:t>Р</w:t>
      </w:r>
      <w:r w:rsidR="0042300B" w:rsidRPr="0090612F">
        <w:rPr>
          <w:sz w:val="24"/>
          <w:szCs w:val="24"/>
          <w:lang w:val="ru-RU"/>
        </w:rPr>
        <w:t xml:space="preserve">П и старшего специалиста по закупкам о </w:t>
      </w:r>
      <w:r w:rsidRPr="0090612F">
        <w:rPr>
          <w:sz w:val="24"/>
          <w:szCs w:val="24"/>
          <w:lang w:val="ru-RU"/>
        </w:rPr>
        <w:t>закупках</w:t>
      </w:r>
      <w:r w:rsidR="0042300B" w:rsidRPr="0090612F">
        <w:rPr>
          <w:sz w:val="24"/>
          <w:szCs w:val="24"/>
          <w:lang w:val="ru-RU"/>
        </w:rPr>
        <w:t>, необходим</w:t>
      </w:r>
      <w:r w:rsidRPr="0090612F">
        <w:rPr>
          <w:sz w:val="24"/>
          <w:szCs w:val="24"/>
          <w:lang w:val="ru-RU"/>
        </w:rPr>
        <w:t>ых</w:t>
      </w:r>
      <w:r w:rsidR="0042300B" w:rsidRPr="0090612F">
        <w:rPr>
          <w:sz w:val="24"/>
          <w:szCs w:val="24"/>
          <w:lang w:val="ru-RU"/>
        </w:rPr>
        <w:t xml:space="preserve"> для своевременной и эффективной реализации целей проекта</w:t>
      </w:r>
      <w:r w:rsidRPr="0090612F">
        <w:rPr>
          <w:sz w:val="24"/>
          <w:szCs w:val="24"/>
          <w:lang w:val="ru-RU"/>
        </w:rPr>
        <w:t>.</w:t>
      </w:r>
    </w:p>
    <w:p w14:paraId="44700A31" w14:textId="5F25200B" w:rsidR="0042300B" w:rsidRPr="0090612F" w:rsidRDefault="00E9675E" w:rsidP="0042300B">
      <w:pPr>
        <w:pStyle w:val="ModelNrmlDouble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>Рассматривает</w:t>
      </w:r>
      <w:r w:rsidR="0042300B" w:rsidRPr="0090612F">
        <w:rPr>
          <w:color w:val="000000"/>
          <w:sz w:val="24"/>
          <w:szCs w:val="24"/>
          <w:lang w:val="ru-RU"/>
        </w:rPr>
        <w:t xml:space="preserve"> и по мере необходимости </w:t>
      </w:r>
      <w:r w:rsidRPr="0090612F">
        <w:rPr>
          <w:color w:val="000000"/>
          <w:sz w:val="24"/>
          <w:szCs w:val="24"/>
          <w:lang w:val="ru-RU"/>
        </w:rPr>
        <w:t xml:space="preserve">обновляет </w:t>
      </w:r>
      <w:r w:rsidR="008F53C7" w:rsidRPr="0090612F">
        <w:rPr>
          <w:color w:val="000000"/>
          <w:sz w:val="24"/>
          <w:szCs w:val="24"/>
          <w:lang w:val="ru-RU"/>
        </w:rPr>
        <w:t xml:space="preserve">план </w:t>
      </w:r>
      <w:r w:rsidR="0042300B" w:rsidRPr="0090612F">
        <w:rPr>
          <w:color w:val="000000"/>
          <w:sz w:val="24"/>
          <w:szCs w:val="24"/>
          <w:lang w:val="ru-RU"/>
        </w:rPr>
        <w:t xml:space="preserve">закупок по проекту и </w:t>
      </w:r>
      <w:r w:rsidRPr="0090612F">
        <w:rPr>
          <w:color w:val="000000"/>
          <w:sz w:val="24"/>
          <w:szCs w:val="24"/>
          <w:lang w:val="ru-RU"/>
        </w:rPr>
        <w:t>получает</w:t>
      </w:r>
      <w:r w:rsidR="0042300B" w:rsidRPr="0090612F">
        <w:rPr>
          <w:color w:val="000000"/>
          <w:sz w:val="24"/>
          <w:szCs w:val="24"/>
          <w:lang w:val="ru-RU"/>
        </w:rPr>
        <w:t xml:space="preserve"> от </w:t>
      </w:r>
      <w:r w:rsidR="008F53C7" w:rsidRPr="0090612F">
        <w:rPr>
          <w:color w:val="000000"/>
          <w:sz w:val="24"/>
          <w:szCs w:val="24"/>
          <w:lang w:val="ru-RU"/>
        </w:rPr>
        <w:t xml:space="preserve">министерства </w:t>
      </w:r>
      <w:r w:rsidR="0042300B" w:rsidRPr="0090612F">
        <w:rPr>
          <w:color w:val="000000"/>
          <w:sz w:val="24"/>
          <w:szCs w:val="24"/>
          <w:lang w:val="ru-RU"/>
        </w:rPr>
        <w:t xml:space="preserve">и Банка </w:t>
      </w:r>
      <w:r w:rsidR="008843F2" w:rsidRPr="0090612F">
        <w:rPr>
          <w:color w:val="000000"/>
          <w:sz w:val="24"/>
          <w:szCs w:val="24"/>
          <w:lang w:val="ru-RU"/>
        </w:rPr>
        <w:t>соответствующие согласования.</w:t>
      </w:r>
    </w:p>
    <w:p w14:paraId="1943D837" w14:textId="1E421918" w:rsidR="0042300B" w:rsidRPr="0090612F" w:rsidRDefault="008843F2" w:rsidP="0042300B">
      <w:pPr>
        <w:pStyle w:val="ModelNrmlDouble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 xml:space="preserve">Рассматривает </w:t>
      </w:r>
      <w:r w:rsidR="00C212FF" w:rsidRPr="0090612F">
        <w:rPr>
          <w:color w:val="000000"/>
          <w:sz w:val="24"/>
          <w:szCs w:val="24"/>
          <w:lang w:val="ru-RU"/>
        </w:rPr>
        <w:t xml:space="preserve">(с точки зрения организации закупок) </w:t>
      </w:r>
      <w:r w:rsidRPr="0090612F">
        <w:rPr>
          <w:color w:val="000000"/>
          <w:sz w:val="24"/>
          <w:szCs w:val="24"/>
          <w:lang w:val="ru-RU"/>
        </w:rPr>
        <w:t>технические спецификации и техзадания</w:t>
      </w:r>
      <w:r w:rsidR="001E4E47" w:rsidRPr="0090612F">
        <w:rPr>
          <w:color w:val="000000"/>
          <w:sz w:val="24"/>
          <w:szCs w:val="24"/>
          <w:lang w:val="ru-RU"/>
        </w:rPr>
        <w:t>,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="001E4E47" w:rsidRPr="0090612F">
        <w:rPr>
          <w:color w:val="000000"/>
          <w:sz w:val="24"/>
          <w:szCs w:val="24"/>
          <w:lang w:val="ru-RU"/>
        </w:rPr>
        <w:t>которые готовят организации-исполнители и вузы.</w:t>
      </w:r>
    </w:p>
    <w:p w14:paraId="5ACA645C" w14:textId="6C919F33" w:rsidR="0042300B" w:rsidRPr="0090612F" w:rsidRDefault="005B5D64" w:rsidP="0042300B">
      <w:pPr>
        <w:pStyle w:val="ModelNrmlDouble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>Исходя из плана закупок, г</w:t>
      </w:r>
      <w:r w:rsidR="001E4E47" w:rsidRPr="0090612F">
        <w:rPr>
          <w:color w:val="000000"/>
          <w:sz w:val="24"/>
          <w:szCs w:val="24"/>
          <w:lang w:val="ru-RU"/>
        </w:rPr>
        <w:t>отовит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="00C212FF" w:rsidRPr="0090612F">
        <w:rPr>
          <w:color w:val="000000"/>
          <w:sz w:val="24"/>
          <w:szCs w:val="24"/>
          <w:lang w:val="ru-RU"/>
        </w:rPr>
        <w:t>конкурсную</w:t>
      </w:r>
      <w:r w:rsidR="0042300B" w:rsidRPr="0090612F">
        <w:rPr>
          <w:color w:val="000000"/>
          <w:sz w:val="24"/>
          <w:szCs w:val="24"/>
          <w:lang w:val="ru-RU"/>
        </w:rPr>
        <w:t xml:space="preserve"> документацию в соответствии со Стандартными тендерными документами Всемирного банка и государственн</w:t>
      </w:r>
      <w:r w:rsidRPr="0090612F">
        <w:rPr>
          <w:color w:val="000000"/>
          <w:sz w:val="24"/>
          <w:szCs w:val="24"/>
          <w:lang w:val="ru-RU"/>
        </w:rPr>
        <w:t>ыми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Pr="0090612F">
        <w:rPr>
          <w:color w:val="000000"/>
          <w:sz w:val="24"/>
          <w:szCs w:val="24"/>
          <w:lang w:val="ru-RU"/>
        </w:rPr>
        <w:t>формами.</w:t>
      </w:r>
    </w:p>
    <w:p w14:paraId="217907F9" w14:textId="0EFDA582" w:rsidR="0042300B" w:rsidRPr="0090612F" w:rsidRDefault="005B5D64" w:rsidP="0042300B">
      <w:pPr>
        <w:pStyle w:val="ModelNrmlDouble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 xml:space="preserve">Готовит </w:t>
      </w:r>
      <w:r w:rsidR="00217D8A" w:rsidRPr="0090612F">
        <w:rPr>
          <w:color w:val="000000"/>
          <w:sz w:val="24"/>
          <w:szCs w:val="24"/>
          <w:lang w:val="ru-RU"/>
        </w:rPr>
        <w:t>объявления</w:t>
      </w:r>
      <w:r w:rsidR="0042300B" w:rsidRPr="0090612F">
        <w:rPr>
          <w:color w:val="000000"/>
          <w:sz w:val="24"/>
          <w:szCs w:val="24"/>
          <w:lang w:val="ru-RU"/>
        </w:rPr>
        <w:t xml:space="preserve"> о </w:t>
      </w:r>
      <w:r w:rsidR="00217D8A" w:rsidRPr="0090612F">
        <w:rPr>
          <w:color w:val="000000"/>
          <w:sz w:val="24"/>
          <w:szCs w:val="24"/>
          <w:lang w:val="ru-RU"/>
        </w:rPr>
        <w:t>конкурсах</w:t>
      </w:r>
      <w:r w:rsidR="0042300B" w:rsidRPr="0090612F">
        <w:rPr>
          <w:color w:val="000000"/>
          <w:sz w:val="24"/>
          <w:szCs w:val="24"/>
          <w:lang w:val="ru-RU"/>
        </w:rPr>
        <w:t xml:space="preserve"> в соответствии с </w:t>
      </w:r>
      <w:r w:rsidR="00217D8A" w:rsidRPr="0090612F">
        <w:rPr>
          <w:color w:val="000000"/>
          <w:sz w:val="24"/>
          <w:szCs w:val="24"/>
          <w:lang w:val="ru-RU"/>
        </w:rPr>
        <w:t>правилами</w:t>
      </w:r>
      <w:r w:rsidR="0042300B" w:rsidRPr="0090612F">
        <w:rPr>
          <w:color w:val="000000"/>
          <w:sz w:val="24"/>
          <w:szCs w:val="24"/>
          <w:lang w:val="ru-RU"/>
        </w:rPr>
        <w:t xml:space="preserve"> закупок Всемирного банка или Законом о госзакупках</w:t>
      </w:r>
      <w:r w:rsidR="00217D8A" w:rsidRPr="0090612F">
        <w:rPr>
          <w:color w:val="000000"/>
          <w:sz w:val="24"/>
          <w:szCs w:val="24"/>
          <w:lang w:val="ru-RU"/>
        </w:rPr>
        <w:t xml:space="preserve"> (</w:t>
      </w:r>
      <w:r w:rsidR="0042300B" w:rsidRPr="0090612F">
        <w:rPr>
          <w:color w:val="000000"/>
          <w:sz w:val="24"/>
          <w:szCs w:val="24"/>
          <w:lang w:val="ru-RU"/>
        </w:rPr>
        <w:t xml:space="preserve">в зависимости от того, </w:t>
      </w:r>
      <w:r w:rsidR="00217D8A" w:rsidRPr="0090612F">
        <w:rPr>
          <w:color w:val="000000"/>
          <w:sz w:val="24"/>
          <w:szCs w:val="24"/>
          <w:lang w:val="ru-RU"/>
        </w:rPr>
        <w:t>что указано</w:t>
      </w:r>
      <w:r w:rsidR="0042300B" w:rsidRPr="0090612F">
        <w:rPr>
          <w:color w:val="000000"/>
          <w:sz w:val="24"/>
          <w:szCs w:val="24"/>
          <w:lang w:val="ru-RU"/>
        </w:rPr>
        <w:t xml:space="preserve"> в плане закупок</w:t>
      </w:r>
      <w:r w:rsidR="00217D8A" w:rsidRPr="0090612F">
        <w:rPr>
          <w:color w:val="000000"/>
          <w:sz w:val="24"/>
          <w:szCs w:val="24"/>
          <w:lang w:val="ru-RU"/>
        </w:rPr>
        <w:t>)</w:t>
      </w:r>
      <w:r w:rsidR="0042300B" w:rsidRPr="0090612F">
        <w:rPr>
          <w:color w:val="000000"/>
          <w:sz w:val="24"/>
          <w:szCs w:val="24"/>
          <w:lang w:val="ru-RU"/>
        </w:rPr>
        <w:t>.</w:t>
      </w:r>
    </w:p>
    <w:p w14:paraId="3B339A2C" w14:textId="1D6F428E" w:rsidR="0042300B" w:rsidRPr="0090612F" w:rsidRDefault="00217D8A" w:rsidP="0042300B">
      <w:pPr>
        <w:pStyle w:val="ModelNrmlDouble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>Направляет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Pr="0090612F">
        <w:rPr>
          <w:color w:val="000000"/>
          <w:sz w:val="24"/>
          <w:szCs w:val="24"/>
          <w:lang w:val="ru-RU"/>
        </w:rPr>
        <w:t>конкурсную</w:t>
      </w:r>
      <w:r w:rsidR="0042300B" w:rsidRPr="0090612F">
        <w:rPr>
          <w:color w:val="000000"/>
          <w:sz w:val="24"/>
          <w:szCs w:val="24"/>
          <w:lang w:val="ru-RU"/>
        </w:rPr>
        <w:t xml:space="preserve"> документаци</w:t>
      </w:r>
      <w:r w:rsidRPr="0090612F">
        <w:rPr>
          <w:color w:val="000000"/>
          <w:sz w:val="24"/>
          <w:szCs w:val="24"/>
          <w:lang w:val="ru-RU"/>
        </w:rPr>
        <w:t>ю</w:t>
      </w:r>
      <w:r w:rsidR="0042300B" w:rsidRPr="0090612F">
        <w:rPr>
          <w:color w:val="000000"/>
          <w:sz w:val="24"/>
          <w:szCs w:val="24"/>
          <w:lang w:val="ru-RU"/>
        </w:rPr>
        <w:t xml:space="preserve"> потенциальным участникам торгов</w:t>
      </w:r>
      <w:r w:rsidRPr="0090612F">
        <w:rPr>
          <w:color w:val="000000"/>
          <w:sz w:val="24"/>
          <w:szCs w:val="24"/>
          <w:lang w:val="ru-RU"/>
        </w:rPr>
        <w:t>.</w:t>
      </w:r>
    </w:p>
    <w:p w14:paraId="141B07E2" w14:textId="1647394C" w:rsidR="00B953C7" w:rsidRPr="0090612F" w:rsidRDefault="00BF46A5" w:rsidP="0042300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color w:val="000000"/>
          <w:sz w:val="24"/>
          <w:szCs w:val="24"/>
          <w:lang w:val="ru-RU"/>
        </w:rPr>
        <w:t>Своевременно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Pr="0090612F">
        <w:rPr>
          <w:color w:val="000000"/>
          <w:sz w:val="24"/>
          <w:szCs w:val="24"/>
          <w:lang w:val="ru-RU"/>
        </w:rPr>
        <w:t>предоставляет</w:t>
      </w:r>
      <w:r w:rsidR="0042300B" w:rsidRPr="0090612F">
        <w:rPr>
          <w:color w:val="000000"/>
          <w:sz w:val="24"/>
          <w:szCs w:val="24"/>
          <w:lang w:val="ru-RU"/>
        </w:rPr>
        <w:t xml:space="preserve"> разъясн</w:t>
      </w:r>
      <w:r w:rsidRPr="0090612F">
        <w:rPr>
          <w:color w:val="000000"/>
          <w:sz w:val="24"/>
          <w:szCs w:val="24"/>
          <w:lang w:val="ru-RU"/>
        </w:rPr>
        <w:t>ения</w:t>
      </w:r>
      <w:r w:rsidR="0042300B" w:rsidRPr="0090612F">
        <w:rPr>
          <w:color w:val="000000"/>
          <w:sz w:val="24"/>
          <w:szCs w:val="24"/>
          <w:lang w:val="ru-RU"/>
        </w:rPr>
        <w:t>, готовит и редактир</w:t>
      </w:r>
      <w:r w:rsidRPr="0090612F">
        <w:rPr>
          <w:color w:val="000000"/>
          <w:sz w:val="24"/>
          <w:szCs w:val="24"/>
          <w:lang w:val="ru-RU"/>
        </w:rPr>
        <w:t>ует</w:t>
      </w:r>
      <w:r w:rsidR="0042300B" w:rsidRPr="0090612F">
        <w:rPr>
          <w:color w:val="000000"/>
          <w:sz w:val="24"/>
          <w:szCs w:val="24"/>
          <w:lang w:val="ru-RU"/>
        </w:rPr>
        <w:t xml:space="preserve"> </w:t>
      </w:r>
      <w:r w:rsidRPr="0090612F">
        <w:rPr>
          <w:color w:val="000000"/>
          <w:sz w:val="24"/>
          <w:szCs w:val="24"/>
          <w:lang w:val="ru-RU"/>
        </w:rPr>
        <w:t>конкурсную</w:t>
      </w:r>
      <w:r w:rsidR="0042300B" w:rsidRPr="0090612F">
        <w:rPr>
          <w:color w:val="000000"/>
          <w:sz w:val="24"/>
          <w:szCs w:val="24"/>
          <w:lang w:val="ru-RU"/>
        </w:rPr>
        <w:t xml:space="preserve"> документацию (при необходимости)</w:t>
      </w:r>
      <w:r w:rsidRPr="0090612F">
        <w:rPr>
          <w:color w:val="000000"/>
          <w:sz w:val="24"/>
          <w:szCs w:val="24"/>
          <w:lang w:val="ru-RU"/>
        </w:rPr>
        <w:t>.</w:t>
      </w:r>
    </w:p>
    <w:p w14:paraId="2E067EC7" w14:textId="0BA31587" w:rsidR="002C693B" w:rsidRPr="0090612F" w:rsidRDefault="00BF46A5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Осуществляет процедуру</w:t>
      </w:r>
      <w:r w:rsidR="002C693B" w:rsidRPr="0090612F">
        <w:rPr>
          <w:sz w:val="24"/>
          <w:szCs w:val="24"/>
          <w:lang w:val="ru-RU"/>
        </w:rPr>
        <w:t xml:space="preserve"> вскрытия </w:t>
      </w:r>
      <w:r w:rsidRPr="0090612F">
        <w:rPr>
          <w:sz w:val="24"/>
          <w:szCs w:val="24"/>
          <w:lang w:val="ru-RU"/>
        </w:rPr>
        <w:t>конкурсных</w:t>
      </w:r>
      <w:r w:rsidR="002C693B" w:rsidRPr="0090612F">
        <w:rPr>
          <w:sz w:val="24"/>
          <w:szCs w:val="24"/>
          <w:lang w:val="ru-RU"/>
        </w:rPr>
        <w:t xml:space="preserve"> предложений/заявок в соответствии с </w:t>
      </w:r>
      <w:r w:rsidRPr="0090612F">
        <w:rPr>
          <w:sz w:val="24"/>
          <w:szCs w:val="24"/>
          <w:lang w:val="ru-RU"/>
        </w:rPr>
        <w:t>правилами</w:t>
      </w:r>
      <w:r w:rsidR="002C693B" w:rsidRPr="0090612F">
        <w:rPr>
          <w:sz w:val="24"/>
          <w:szCs w:val="24"/>
          <w:lang w:val="ru-RU"/>
        </w:rPr>
        <w:t xml:space="preserve"> Всемирного банка или Законом о госзакупках</w:t>
      </w:r>
      <w:r w:rsidRPr="0090612F">
        <w:rPr>
          <w:sz w:val="24"/>
          <w:szCs w:val="24"/>
          <w:lang w:val="ru-RU"/>
        </w:rPr>
        <w:t>.</w:t>
      </w:r>
    </w:p>
    <w:p w14:paraId="4A3A5848" w14:textId="310E1431" w:rsidR="002C693B" w:rsidRPr="0090612F" w:rsidRDefault="00BF46A5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Получает</w:t>
      </w:r>
      <w:r w:rsidR="002C693B" w:rsidRPr="0090612F">
        <w:rPr>
          <w:sz w:val="24"/>
          <w:szCs w:val="24"/>
          <w:lang w:val="ru-RU"/>
        </w:rPr>
        <w:t xml:space="preserve"> </w:t>
      </w:r>
      <w:r w:rsidR="00303E8C" w:rsidRPr="0090612F">
        <w:rPr>
          <w:sz w:val="24"/>
          <w:szCs w:val="24"/>
          <w:lang w:val="ru-RU"/>
        </w:rPr>
        <w:t xml:space="preserve">конкурсные </w:t>
      </w:r>
      <w:r w:rsidR="002C693B" w:rsidRPr="0090612F">
        <w:rPr>
          <w:sz w:val="24"/>
          <w:szCs w:val="24"/>
          <w:lang w:val="ru-RU"/>
        </w:rPr>
        <w:t xml:space="preserve">предложения и </w:t>
      </w:r>
      <w:r w:rsidRPr="0090612F">
        <w:rPr>
          <w:sz w:val="24"/>
          <w:szCs w:val="24"/>
          <w:lang w:val="ru-RU"/>
        </w:rPr>
        <w:t>направляет их</w:t>
      </w:r>
      <w:r w:rsidR="002C693B" w:rsidRPr="0090612F">
        <w:rPr>
          <w:sz w:val="24"/>
          <w:szCs w:val="24"/>
          <w:lang w:val="ru-RU"/>
        </w:rPr>
        <w:t xml:space="preserve"> в оценочную комиссию</w:t>
      </w:r>
      <w:r w:rsidRPr="0090612F">
        <w:rPr>
          <w:sz w:val="24"/>
          <w:szCs w:val="24"/>
          <w:lang w:val="ru-RU"/>
        </w:rPr>
        <w:t>.</w:t>
      </w:r>
    </w:p>
    <w:p w14:paraId="3B59A0A4" w14:textId="3615DB73" w:rsidR="002C693B" w:rsidRPr="0090612F" w:rsidRDefault="00BF46A5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Участвует</w:t>
      </w:r>
      <w:r w:rsidR="002C693B" w:rsidRPr="0090612F">
        <w:rPr>
          <w:sz w:val="24"/>
          <w:szCs w:val="24"/>
          <w:lang w:val="ru-RU"/>
        </w:rPr>
        <w:t xml:space="preserve"> в работе оценочной комиссии и оказыва</w:t>
      </w:r>
      <w:r w:rsidRPr="0090612F">
        <w:rPr>
          <w:sz w:val="24"/>
          <w:szCs w:val="24"/>
          <w:lang w:val="ru-RU"/>
        </w:rPr>
        <w:t>ет</w:t>
      </w:r>
      <w:r w:rsidR="002C693B" w:rsidRPr="0090612F">
        <w:rPr>
          <w:sz w:val="24"/>
          <w:szCs w:val="24"/>
          <w:lang w:val="ru-RU"/>
        </w:rPr>
        <w:t xml:space="preserve"> </w:t>
      </w:r>
      <w:r w:rsidRPr="0090612F">
        <w:rPr>
          <w:sz w:val="24"/>
          <w:szCs w:val="24"/>
          <w:lang w:val="ru-RU"/>
        </w:rPr>
        <w:t xml:space="preserve">членам комиссии </w:t>
      </w:r>
      <w:r w:rsidR="002C693B" w:rsidRPr="0090612F">
        <w:rPr>
          <w:sz w:val="24"/>
          <w:szCs w:val="24"/>
          <w:lang w:val="ru-RU"/>
        </w:rPr>
        <w:t>консультативную помощь при оценке предложений/заявок</w:t>
      </w:r>
      <w:r w:rsidRPr="0090612F">
        <w:rPr>
          <w:sz w:val="24"/>
          <w:szCs w:val="24"/>
          <w:lang w:val="ru-RU"/>
        </w:rPr>
        <w:t>.</w:t>
      </w:r>
    </w:p>
    <w:p w14:paraId="78748F4A" w14:textId="160533E2" w:rsidR="002C693B" w:rsidRPr="0090612F" w:rsidRDefault="00BF46A5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Ведет</w:t>
      </w:r>
      <w:r w:rsidR="002C693B" w:rsidRPr="0090612F">
        <w:rPr>
          <w:sz w:val="24"/>
          <w:szCs w:val="24"/>
          <w:lang w:val="ru-RU"/>
        </w:rPr>
        <w:t xml:space="preserve"> протоколы заседаний оценочной комиссии</w:t>
      </w:r>
      <w:r w:rsidRPr="0090612F">
        <w:rPr>
          <w:sz w:val="24"/>
          <w:szCs w:val="24"/>
          <w:lang w:val="ru-RU"/>
        </w:rPr>
        <w:t>.</w:t>
      </w:r>
    </w:p>
    <w:p w14:paraId="2AA9F050" w14:textId="57B2C2AA" w:rsidR="002C693B" w:rsidRPr="0090612F" w:rsidRDefault="00BF46A5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Готовит</w:t>
      </w:r>
      <w:r w:rsidR="002C693B" w:rsidRPr="0090612F">
        <w:rPr>
          <w:sz w:val="24"/>
          <w:szCs w:val="24"/>
          <w:lang w:val="ru-RU"/>
        </w:rPr>
        <w:t xml:space="preserve"> отчеты об оценке </w:t>
      </w:r>
      <w:r w:rsidR="00D94E78" w:rsidRPr="0090612F">
        <w:rPr>
          <w:sz w:val="24"/>
          <w:szCs w:val="24"/>
          <w:lang w:val="ru-RU"/>
        </w:rPr>
        <w:t>конкурсных предложений</w:t>
      </w:r>
      <w:r w:rsidR="002C693B" w:rsidRPr="0090612F">
        <w:rPr>
          <w:sz w:val="24"/>
          <w:szCs w:val="24"/>
          <w:lang w:val="ru-RU"/>
        </w:rPr>
        <w:t xml:space="preserve">/заявок на основе </w:t>
      </w:r>
      <w:r w:rsidR="00D94E78" w:rsidRPr="0090612F">
        <w:rPr>
          <w:sz w:val="24"/>
          <w:szCs w:val="24"/>
          <w:lang w:val="ru-RU"/>
        </w:rPr>
        <w:t>результатов работы оценочной комиссии.</w:t>
      </w:r>
    </w:p>
    <w:p w14:paraId="5474EC3A" w14:textId="10C40C06" w:rsidR="002C693B" w:rsidRPr="0090612F" w:rsidRDefault="00D94E78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 xml:space="preserve">Готовит </w:t>
      </w:r>
      <w:r w:rsidR="002C693B" w:rsidRPr="0090612F">
        <w:rPr>
          <w:sz w:val="24"/>
          <w:szCs w:val="24"/>
          <w:lang w:val="ru-RU"/>
        </w:rPr>
        <w:t>проекты договоров</w:t>
      </w:r>
      <w:r w:rsidRPr="0090612F">
        <w:rPr>
          <w:sz w:val="24"/>
          <w:szCs w:val="24"/>
          <w:lang w:val="ru-RU"/>
        </w:rPr>
        <w:t>.</w:t>
      </w:r>
    </w:p>
    <w:p w14:paraId="24974BA2" w14:textId="533E15CE" w:rsidR="002C693B" w:rsidRPr="0090612F" w:rsidRDefault="00D94E78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Готовит</w:t>
      </w:r>
      <w:r w:rsidR="002C693B" w:rsidRPr="0090612F">
        <w:rPr>
          <w:sz w:val="24"/>
          <w:szCs w:val="24"/>
          <w:lang w:val="ru-RU"/>
        </w:rPr>
        <w:t xml:space="preserve">, </w:t>
      </w:r>
      <w:r w:rsidR="00E671F9" w:rsidRPr="0090612F">
        <w:rPr>
          <w:sz w:val="24"/>
          <w:szCs w:val="24"/>
          <w:lang w:val="ru-RU"/>
        </w:rPr>
        <w:t>публикует</w:t>
      </w:r>
      <w:r w:rsidR="002C693B" w:rsidRPr="0090612F">
        <w:rPr>
          <w:sz w:val="24"/>
          <w:szCs w:val="24"/>
          <w:lang w:val="ru-RU"/>
        </w:rPr>
        <w:t xml:space="preserve"> уведомления о присуждении контрактов и </w:t>
      </w:r>
      <w:r w:rsidRPr="0090612F">
        <w:rPr>
          <w:sz w:val="24"/>
          <w:szCs w:val="24"/>
          <w:lang w:val="ru-RU"/>
        </w:rPr>
        <w:t>предоставляет</w:t>
      </w:r>
      <w:r w:rsidR="002C693B" w:rsidRPr="0090612F">
        <w:rPr>
          <w:sz w:val="24"/>
          <w:szCs w:val="24"/>
          <w:lang w:val="ru-RU"/>
        </w:rPr>
        <w:t xml:space="preserve"> информацию о победителях </w:t>
      </w:r>
      <w:r w:rsidR="00D2283E" w:rsidRPr="0090612F">
        <w:rPr>
          <w:sz w:val="24"/>
          <w:szCs w:val="24"/>
          <w:lang w:val="ru-RU"/>
        </w:rPr>
        <w:t>торгов.</w:t>
      </w:r>
    </w:p>
    <w:p w14:paraId="5B3D422B" w14:textId="090C9CC7" w:rsidR="002C693B" w:rsidRPr="0090612F" w:rsidRDefault="00D2283E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Осуществляет м</w:t>
      </w:r>
      <w:r w:rsidR="002C693B" w:rsidRPr="0090612F">
        <w:rPr>
          <w:sz w:val="24"/>
          <w:szCs w:val="24"/>
          <w:lang w:val="ru-RU"/>
        </w:rPr>
        <w:t xml:space="preserve">ониторинг и администрирование контрактов на товары, услуги и консультантов в рамках </w:t>
      </w:r>
      <w:r w:rsidR="00E671F9" w:rsidRPr="0090612F">
        <w:rPr>
          <w:sz w:val="24"/>
          <w:szCs w:val="24"/>
          <w:lang w:val="ru-RU"/>
        </w:rPr>
        <w:t>проекта</w:t>
      </w:r>
      <w:r w:rsidRPr="0090612F">
        <w:rPr>
          <w:sz w:val="24"/>
          <w:szCs w:val="24"/>
          <w:lang w:val="ru-RU"/>
        </w:rPr>
        <w:t>.</w:t>
      </w:r>
    </w:p>
    <w:p w14:paraId="26B0B2A0" w14:textId="4C8E6825" w:rsidR="0083323E" w:rsidRPr="0090612F" w:rsidRDefault="00D2283E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Поддерживает</w:t>
      </w:r>
      <w:r w:rsidR="002C693B" w:rsidRPr="0090612F">
        <w:rPr>
          <w:sz w:val="24"/>
          <w:szCs w:val="24"/>
          <w:lang w:val="ru-RU"/>
        </w:rPr>
        <w:t xml:space="preserve"> регулярные коммуникации с вузами, финансовым менеджером </w:t>
      </w:r>
      <w:r w:rsidR="000769ED" w:rsidRPr="0090612F">
        <w:rPr>
          <w:sz w:val="24"/>
          <w:szCs w:val="24"/>
          <w:lang w:val="ru-RU"/>
        </w:rPr>
        <w:t>О</w:t>
      </w:r>
      <w:r w:rsidR="00064C38">
        <w:rPr>
          <w:sz w:val="24"/>
          <w:szCs w:val="24"/>
          <w:lang w:val="en-US"/>
        </w:rPr>
        <w:t>Р</w:t>
      </w:r>
      <w:r w:rsidR="002C693B" w:rsidRPr="0090612F">
        <w:rPr>
          <w:sz w:val="24"/>
          <w:szCs w:val="24"/>
          <w:lang w:val="ru-RU"/>
        </w:rPr>
        <w:t>П для координации закупо</w:t>
      </w:r>
      <w:r w:rsidR="000769ED" w:rsidRPr="0090612F">
        <w:rPr>
          <w:sz w:val="24"/>
          <w:szCs w:val="24"/>
          <w:lang w:val="ru-RU"/>
        </w:rPr>
        <w:t>к.</w:t>
      </w:r>
    </w:p>
    <w:p w14:paraId="41151C51" w14:textId="5165FF44" w:rsidR="002C693B" w:rsidRPr="0090612F" w:rsidRDefault="000769ED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Следит за</w:t>
      </w:r>
      <w:r w:rsidR="002C693B" w:rsidRPr="0090612F">
        <w:rPr>
          <w:sz w:val="24"/>
          <w:szCs w:val="24"/>
          <w:lang w:val="ru-RU"/>
        </w:rPr>
        <w:t xml:space="preserve"> исполнени</w:t>
      </w:r>
      <w:r w:rsidR="00234834" w:rsidRPr="0090612F">
        <w:rPr>
          <w:sz w:val="24"/>
          <w:szCs w:val="24"/>
          <w:lang w:val="ru-RU"/>
        </w:rPr>
        <w:t>ем</w:t>
      </w:r>
      <w:r w:rsidR="002C693B" w:rsidRPr="0090612F">
        <w:rPr>
          <w:sz w:val="24"/>
          <w:szCs w:val="24"/>
          <w:lang w:val="ru-RU"/>
        </w:rPr>
        <w:t xml:space="preserve"> контрактов с поставщиками товаров и консультантами </w:t>
      </w:r>
      <w:r w:rsidR="00234834" w:rsidRPr="0090612F">
        <w:rPr>
          <w:sz w:val="24"/>
          <w:szCs w:val="24"/>
          <w:lang w:val="ru-RU"/>
        </w:rPr>
        <w:t>в целях их</w:t>
      </w:r>
      <w:r w:rsidR="002C693B" w:rsidRPr="0090612F">
        <w:rPr>
          <w:sz w:val="24"/>
          <w:szCs w:val="24"/>
          <w:lang w:val="ru-RU"/>
        </w:rPr>
        <w:t xml:space="preserve"> успешной реализации.</w:t>
      </w:r>
    </w:p>
    <w:p w14:paraId="61EC18EE" w14:textId="05D5A922" w:rsidR="002C693B" w:rsidRPr="0090612F" w:rsidRDefault="002C693B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Информир</w:t>
      </w:r>
      <w:r w:rsidR="00234834" w:rsidRPr="0090612F">
        <w:rPr>
          <w:sz w:val="24"/>
          <w:szCs w:val="24"/>
          <w:lang w:val="ru-RU"/>
        </w:rPr>
        <w:t>ует</w:t>
      </w:r>
      <w:r w:rsidRPr="0090612F">
        <w:rPr>
          <w:sz w:val="24"/>
          <w:szCs w:val="24"/>
          <w:lang w:val="ru-RU"/>
        </w:rPr>
        <w:t xml:space="preserve"> поставщика о любых поломках, повреждениях или дефектах поставляемых товаров и </w:t>
      </w:r>
      <w:r w:rsidR="00234834" w:rsidRPr="0090612F">
        <w:rPr>
          <w:sz w:val="24"/>
          <w:szCs w:val="24"/>
          <w:lang w:val="ru-RU"/>
        </w:rPr>
        <w:t>следит за их</w:t>
      </w:r>
      <w:r w:rsidRPr="0090612F">
        <w:rPr>
          <w:sz w:val="24"/>
          <w:szCs w:val="24"/>
          <w:lang w:val="ru-RU"/>
        </w:rPr>
        <w:t xml:space="preserve"> устранение</w:t>
      </w:r>
      <w:r w:rsidR="00234834" w:rsidRPr="0090612F">
        <w:rPr>
          <w:sz w:val="24"/>
          <w:szCs w:val="24"/>
          <w:lang w:val="ru-RU"/>
        </w:rPr>
        <w:t>м</w:t>
      </w:r>
      <w:r w:rsidRPr="0090612F">
        <w:rPr>
          <w:sz w:val="24"/>
          <w:szCs w:val="24"/>
          <w:lang w:val="ru-RU"/>
        </w:rPr>
        <w:t xml:space="preserve"> в соответствии с </w:t>
      </w:r>
      <w:r w:rsidR="00234834" w:rsidRPr="0090612F">
        <w:rPr>
          <w:sz w:val="24"/>
          <w:szCs w:val="24"/>
          <w:lang w:val="ru-RU"/>
        </w:rPr>
        <w:t xml:space="preserve">условиями </w:t>
      </w:r>
      <w:r w:rsidRPr="0090612F">
        <w:rPr>
          <w:sz w:val="24"/>
          <w:szCs w:val="24"/>
          <w:lang w:val="ru-RU"/>
        </w:rPr>
        <w:t>контракта</w:t>
      </w:r>
      <w:r w:rsidR="00234834" w:rsidRPr="0090612F">
        <w:rPr>
          <w:sz w:val="24"/>
          <w:szCs w:val="24"/>
          <w:lang w:val="ru-RU"/>
        </w:rPr>
        <w:t>.</w:t>
      </w:r>
    </w:p>
    <w:p w14:paraId="39854392" w14:textId="72FED4DE" w:rsidR="002C693B" w:rsidRPr="0090612F" w:rsidRDefault="007007FE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>Организует всю необходимую работу,</w:t>
      </w:r>
      <w:r w:rsidR="002C693B" w:rsidRPr="0090612F">
        <w:rPr>
          <w:sz w:val="24"/>
          <w:szCs w:val="24"/>
          <w:lang w:val="ru-RU"/>
        </w:rPr>
        <w:t xml:space="preserve"> связанн</w:t>
      </w:r>
      <w:r w:rsidRPr="0090612F">
        <w:rPr>
          <w:sz w:val="24"/>
          <w:szCs w:val="24"/>
          <w:lang w:val="ru-RU"/>
        </w:rPr>
        <w:t>ую</w:t>
      </w:r>
      <w:r w:rsidR="002C693B" w:rsidRPr="0090612F">
        <w:rPr>
          <w:sz w:val="24"/>
          <w:szCs w:val="24"/>
          <w:lang w:val="ru-RU"/>
        </w:rPr>
        <w:t xml:space="preserve"> со спорами</w:t>
      </w:r>
      <w:r w:rsidRPr="0090612F">
        <w:rPr>
          <w:sz w:val="24"/>
          <w:szCs w:val="24"/>
          <w:lang w:val="ru-RU"/>
        </w:rPr>
        <w:t>, возникающими</w:t>
      </w:r>
      <w:r w:rsidR="002C693B" w:rsidRPr="0090612F">
        <w:rPr>
          <w:sz w:val="24"/>
          <w:szCs w:val="24"/>
          <w:lang w:val="ru-RU"/>
        </w:rPr>
        <w:t xml:space="preserve"> с консультантами или поставщиками и гарантиями на закупаемый товар</w:t>
      </w:r>
      <w:r w:rsidR="008F7A4E" w:rsidRPr="0090612F">
        <w:rPr>
          <w:sz w:val="24"/>
          <w:szCs w:val="24"/>
          <w:lang w:val="ru-RU"/>
        </w:rPr>
        <w:t>.</w:t>
      </w:r>
    </w:p>
    <w:p w14:paraId="0740AFD0" w14:textId="6BC68501" w:rsidR="006970E4" w:rsidRPr="0090612F" w:rsidRDefault="008F7A4E" w:rsidP="002C693B">
      <w:pPr>
        <w:pStyle w:val="ModelNrmlDouble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90612F">
        <w:rPr>
          <w:sz w:val="24"/>
          <w:szCs w:val="24"/>
          <w:lang w:val="ru-RU"/>
        </w:rPr>
        <w:t xml:space="preserve">Ежемесячно (или по мере необходимости) информирует старшего специалиста по закупкам и </w:t>
      </w:r>
      <w:r w:rsidR="009B3617">
        <w:rPr>
          <w:sz w:val="24"/>
          <w:szCs w:val="24"/>
          <w:lang w:val="ru-RU"/>
        </w:rPr>
        <w:t>менеджера</w:t>
      </w:r>
      <w:r w:rsidRPr="0090612F">
        <w:rPr>
          <w:sz w:val="24"/>
          <w:szCs w:val="24"/>
          <w:lang w:val="ru-RU"/>
        </w:rPr>
        <w:t xml:space="preserve"> О</w:t>
      </w:r>
      <w:r w:rsidR="00064C38">
        <w:rPr>
          <w:sz w:val="24"/>
          <w:szCs w:val="24"/>
          <w:lang w:val="en-US"/>
        </w:rPr>
        <w:t>Р</w:t>
      </w:r>
      <w:r w:rsidRPr="0090612F">
        <w:rPr>
          <w:sz w:val="24"/>
          <w:szCs w:val="24"/>
          <w:lang w:val="ru-RU"/>
        </w:rPr>
        <w:t xml:space="preserve">П </w:t>
      </w:r>
      <w:r w:rsidR="002C693B" w:rsidRPr="0090612F">
        <w:rPr>
          <w:sz w:val="24"/>
          <w:szCs w:val="24"/>
          <w:lang w:val="ru-RU"/>
        </w:rPr>
        <w:t xml:space="preserve">о </w:t>
      </w:r>
      <w:r w:rsidRPr="0090612F">
        <w:rPr>
          <w:sz w:val="24"/>
          <w:szCs w:val="24"/>
          <w:lang w:val="ru-RU"/>
        </w:rPr>
        <w:t>ходе</w:t>
      </w:r>
      <w:r w:rsidR="002C693B" w:rsidRPr="0090612F">
        <w:rPr>
          <w:sz w:val="24"/>
          <w:szCs w:val="24"/>
          <w:lang w:val="ru-RU"/>
        </w:rPr>
        <w:t xml:space="preserve"> </w:t>
      </w:r>
      <w:r w:rsidRPr="0090612F">
        <w:rPr>
          <w:sz w:val="24"/>
          <w:szCs w:val="24"/>
          <w:lang w:val="ru-RU"/>
        </w:rPr>
        <w:t xml:space="preserve">каждой </w:t>
      </w:r>
      <w:r w:rsidR="002C693B" w:rsidRPr="0090612F">
        <w:rPr>
          <w:sz w:val="24"/>
          <w:szCs w:val="24"/>
          <w:lang w:val="ru-RU"/>
        </w:rPr>
        <w:t>закуп</w:t>
      </w:r>
      <w:r w:rsidRPr="0090612F">
        <w:rPr>
          <w:sz w:val="24"/>
          <w:szCs w:val="24"/>
          <w:lang w:val="ru-RU"/>
        </w:rPr>
        <w:t>ки.</w:t>
      </w:r>
    </w:p>
    <w:p w14:paraId="66D549E4" w14:textId="53680C25" w:rsidR="002C693B" w:rsidRPr="0090612F" w:rsidRDefault="004669BF" w:rsidP="002C693B">
      <w:pPr>
        <w:pStyle w:val="a4"/>
        <w:numPr>
          <w:ilvl w:val="0"/>
          <w:numId w:val="6"/>
        </w:numPr>
        <w:spacing w:after="0"/>
        <w:rPr>
          <w:szCs w:val="24"/>
          <w:lang w:val="ru-RU" w:eastAsia="x-none"/>
        </w:rPr>
      </w:pPr>
      <w:r w:rsidRPr="0090612F">
        <w:rPr>
          <w:szCs w:val="24"/>
          <w:lang w:val="ru-RU" w:eastAsia="x-none"/>
        </w:rPr>
        <w:t>Архивирует</w:t>
      </w:r>
      <w:r w:rsidR="002C693B" w:rsidRPr="0090612F">
        <w:rPr>
          <w:szCs w:val="24"/>
          <w:lang w:val="ru-RU" w:eastAsia="x-none"/>
        </w:rPr>
        <w:t xml:space="preserve"> и хранить вс</w:t>
      </w:r>
      <w:r w:rsidRPr="0090612F">
        <w:rPr>
          <w:szCs w:val="24"/>
          <w:lang w:val="ru-RU" w:eastAsia="x-none"/>
        </w:rPr>
        <w:t>ю</w:t>
      </w:r>
      <w:r w:rsidR="002C693B" w:rsidRPr="0090612F">
        <w:rPr>
          <w:szCs w:val="24"/>
          <w:lang w:val="ru-RU" w:eastAsia="x-none"/>
        </w:rPr>
        <w:t xml:space="preserve"> </w:t>
      </w:r>
      <w:r w:rsidRPr="0090612F">
        <w:rPr>
          <w:szCs w:val="24"/>
          <w:lang w:val="ru-RU" w:eastAsia="x-none"/>
        </w:rPr>
        <w:t>бумажную</w:t>
      </w:r>
      <w:r w:rsidR="002C693B" w:rsidRPr="0090612F">
        <w:rPr>
          <w:szCs w:val="24"/>
          <w:lang w:val="ru-RU" w:eastAsia="x-none"/>
        </w:rPr>
        <w:t xml:space="preserve"> и электронн</w:t>
      </w:r>
      <w:r w:rsidRPr="0090612F">
        <w:rPr>
          <w:szCs w:val="24"/>
          <w:lang w:val="ru-RU" w:eastAsia="x-none"/>
        </w:rPr>
        <w:t>ую</w:t>
      </w:r>
      <w:r w:rsidR="002C693B" w:rsidRPr="0090612F">
        <w:rPr>
          <w:szCs w:val="24"/>
          <w:lang w:val="ru-RU" w:eastAsia="x-none"/>
        </w:rPr>
        <w:t xml:space="preserve"> </w:t>
      </w:r>
      <w:r w:rsidRPr="0090612F">
        <w:rPr>
          <w:szCs w:val="24"/>
          <w:lang w:val="ru-RU" w:eastAsia="x-none"/>
        </w:rPr>
        <w:t>документацию, связанную с отдельными</w:t>
      </w:r>
      <w:r w:rsidR="002C693B" w:rsidRPr="0090612F">
        <w:rPr>
          <w:szCs w:val="24"/>
          <w:lang w:val="ru-RU" w:eastAsia="x-none"/>
        </w:rPr>
        <w:t xml:space="preserve"> этап</w:t>
      </w:r>
      <w:r w:rsidRPr="0090612F">
        <w:rPr>
          <w:szCs w:val="24"/>
          <w:lang w:val="ru-RU" w:eastAsia="x-none"/>
        </w:rPr>
        <w:t>ами</w:t>
      </w:r>
      <w:r w:rsidR="002C693B" w:rsidRPr="0090612F">
        <w:rPr>
          <w:szCs w:val="24"/>
          <w:lang w:val="ru-RU" w:eastAsia="x-none"/>
        </w:rPr>
        <w:t xml:space="preserve"> закупок, </w:t>
      </w:r>
      <w:r w:rsidRPr="0090612F">
        <w:rPr>
          <w:szCs w:val="24"/>
          <w:lang w:val="ru-RU" w:eastAsia="x-none"/>
        </w:rPr>
        <w:t>в целях возможного</w:t>
      </w:r>
      <w:r w:rsidR="002C693B" w:rsidRPr="0090612F">
        <w:rPr>
          <w:szCs w:val="24"/>
          <w:lang w:val="ru-RU" w:eastAsia="x-none"/>
        </w:rPr>
        <w:t xml:space="preserve"> аудита </w:t>
      </w:r>
      <w:r w:rsidR="005B0F48" w:rsidRPr="0090612F">
        <w:rPr>
          <w:szCs w:val="24"/>
          <w:lang w:val="ru-RU" w:eastAsia="x-none"/>
        </w:rPr>
        <w:t xml:space="preserve">проекта </w:t>
      </w:r>
      <w:r w:rsidR="002C693B" w:rsidRPr="0090612F">
        <w:rPr>
          <w:szCs w:val="24"/>
          <w:lang w:val="ru-RU" w:eastAsia="x-none"/>
        </w:rPr>
        <w:t>и последующих проверок</w:t>
      </w:r>
      <w:r w:rsidRPr="0090612F">
        <w:rPr>
          <w:szCs w:val="24"/>
          <w:lang w:val="ru-RU" w:eastAsia="x-none"/>
        </w:rPr>
        <w:t>.</w:t>
      </w:r>
    </w:p>
    <w:p w14:paraId="1F809D13" w14:textId="270DEE43" w:rsidR="002C693B" w:rsidRPr="0090612F" w:rsidRDefault="002C693B" w:rsidP="002C693B">
      <w:pPr>
        <w:pStyle w:val="a4"/>
        <w:numPr>
          <w:ilvl w:val="0"/>
          <w:numId w:val="6"/>
        </w:numPr>
        <w:spacing w:after="0"/>
        <w:rPr>
          <w:szCs w:val="24"/>
          <w:lang w:val="ru-RU" w:eastAsia="x-none"/>
        </w:rPr>
      </w:pPr>
      <w:r w:rsidRPr="0090612F">
        <w:rPr>
          <w:szCs w:val="24"/>
          <w:lang w:val="ru-RU" w:eastAsia="x-none"/>
        </w:rPr>
        <w:t>Хранит вс</w:t>
      </w:r>
      <w:r w:rsidR="000876ED" w:rsidRPr="0090612F">
        <w:rPr>
          <w:szCs w:val="24"/>
          <w:lang w:val="ru-RU" w:eastAsia="x-none"/>
        </w:rPr>
        <w:t>ю</w:t>
      </w:r>
      <w:r w:rsidRPr="0090612F">
        <w:rPr>
          <w:szCs w:val="24"/>
          <w:lang w:val="ru-RU" w:eastAsia="x-none"/>
        </w:rPr>
        <w:t xml:space="preserve"> </w:t>
      </w:r>
      <w:r w:rsidR="000876ED" w:rsidRPr="0090612F">
        <w:rPr>
          <w:szCs w:val="24"/>
          <w:lang w:val="ru-RU" w:eastAsia="x-none"/>
        </w:rPr>
        <w:t>документацию,</w:t>
      </w:r>
      <w:r w:rsidRPr="0090612F">
        <w:rPr>
          <w:szCs w:val="24"/>
          <w:lang w:val="ru-RU" w:eastAsia="x-none"/>
        </w:rPr>
        <w:t xml:space="preserve"> относящ</w:t>
      </w:r>
      <w:r w:rsidR="000876ED" w:rsidRPr="0090612F">
        <w:rPr>
          <w:szCs w:val="24"/>
          <w:lang w:val="ru-RU" w:eastAsia="x-none"/>
        </w:rPr>
        <w:t>ую</w:t>
      </w:r>
      <w:r w:rsidRPr="0090612F">
        <w:rPr>
          <w:szCs w:val="24"/>
          <w:lang w:val="ru-RU" w:eastAsia="x-none"/>
        </w:rPr>
        <w:t xml:space="preserve">ся к закупкам в рамках проекта, для </w:t>
      </w:r>
      <w:r w:rsidR="000876ED" w:rsidRPr="0090612F">
        <w:rPr>
          <w:szCs w:val="24"/>
          <w:lang w:val="ru-RU" w:eastAsia="x-none"/>
        </w:rPr>
        <w:t xml:space="preserve">последующей </w:t>
      </w:r>
      <w:r w:rsidRPr="0090612F">
        <w:rPr>
          <w:szCs w:val="24"/>
          <w:lang w:val="ru-RU" w:eastAsia="x-none"/>
        </w:rPr>
        <w:t xml:space="preserve">проверки независимым аудитором и </w:t>
      </w:r>
      <w:r w:rsidR="000876ED" w:rsidRPr="0090612F">
        <w:rPr>
          <w:szCs w:val="24"/>
          <w:lang w:val="ru-RU" w:eastAsia="x-none"/>
        </w:rPr>
        <w:t xml:space="preserve">надзорными </w:t>
      </w:r>
      <w:r w:rsidRPr="0090612F">
        <w:rPr>
          <w:szCs w:val="24"/>
          <w:lang w:val="ru-RU" w:eastAsia="x-none"/>
        </w:rPr>
        <w:t>миссиями Всемирного банка</w:t>
      </w:r>
      <w:r w:rsidR="000876ED" w:rsidRPr="0090612F">
        <w:rPr>
          <w:szCs w:val="24"/>
          <w:lang w:val="ru-RU" w:eastAsia="x-none"/>
        </w:rPr>
        <w:t>.</w:t>
      </w:r>
    </w:p>
    <w:p w14:paraId="2416B54D" w14:textId="5F284E14" w:rsidR="002C693B" w:rsidRPr="0090612F" w:rsidRDefault="000876ED" w:rsidP="002C693B">
      <w:pPr>
        <w:pStyle w:val="a4"/>
        <w:numPr>
          <w:ilvl w:val="0"/>
          <w:numId w:val="6"/>
        </w:numPr>
        <w:spacing w:after="0"/>
        <w:rPr>
          <w:szCs w:val="24"/>
          <w:lang w:val="ru-RU" w:eastAsia="x-none"/>
        </w:rPr>
      </w:pPr>
      <w:r w:rsidRPr="0090612F">
        <w:rPr>
          <w:szCs w:val="24"/>
          <w:lang w:val="ru-RU" w:eastAsia="x-none"/>
        </w:rPr>
        <w:t>Помогает готовить</w:t>
      </w:r>
      <w:r w:rsidR="002C693B" w:rsidRPr="0090612F">
        <w:rPr>
          <w:szCs w:val="24"/>
          <w:lang w:val="ru-RU" w:eastAsia="x-none"/>
        </w:rPr>
        <w:t xml:space="preserve"> отчет</w:t>
      </w:r>
      <w:r w:rsidRPr="0090612F">
        <w:rPr>
          <w:szCs w:val="24"/>
          <w:lang w:val="ru-RU" w:eastAsia="x-none"/>
        </w:rPr>
        <w:t>ы</w:t>
      </w:r>
      <w:r w:rsidR="002C693B" w:rsidRPr="0090612F">
        <w:rPr>
          <w:szCs w:val="24"/>
          <w:lang w:val="ru-RU" w:eastAsia="x-none"/>
        </w:rPr>
        <w:t xml:space="preserve"> о ходе проекта</w:t>
      </w:r>
      <w:r w:rsidRPr="0090612F">
        <w:rPr>
          <w:szCs w:val="24"/>
          <w:lang w:val="ru-RU" w:eastAsia="x-none"/>
        </w:rPr>
        <w:t>.</w:t>
      </w:r>
    </w:p>
    <w:p w14:paraId="163604D2" w14:textId="00B09AEE" w:rsidR="002C693B" w:rsidRPr="0090612F" w:rsidRDefault="002C693B" w:rsidP="002C693B">
      <w:pPr>
        <w:pStyle w:val="a4"/>
        <w:numPr>
          <w:ilvl w:val="0"/>
          <w:numId w:val="6"/>
        </w:numPr>
        <w:spacing w:after="0"/>
        <w:rPr>
          <w:szCs w:val="24"/>
          <w:lang w:val="ru-RU" w:eastAsia="x-none"/>
        </w:rPr>
      </w:pPr>
      <w:r w:rsidRPr="0090612F">
        <w:rPr>
          <w:szCs w:val="24"/>
          <w:lang w:val="ru-RU" w:eastAsia="x-none"/>
        </w:rPr>
        <w:t>Обеспечива</w:t>
      </w:r>
      <w:r w:rsidR="000876ED" w:rsidRPr="0090612F">
        <w:rPr>
          <w:szCs w:val="24"/>
          <w:lang w:val="ru-RU" w:eastAsia="x-none"/>
        </w:rPr>
        <w:t>ет</w:t>
      </w:r>
      <w:r w:rsidRPr="0090612F">
        <w:rPr>
          <w:szCs w:val="24"/>
          <w:lang w:val="ru-RU" w:eastAsia="x-none"/>
        </w:rPr>
        <w:t xml:space="preserve"> надлежащее хранение поступающей закупочной документации.</w:t>
      </w:r>
    </w:p>
    <w:p w14:paraId="3163A875" w14:textId="3D68B7B9" w:rsidR="002C693B" w:rsidRPr="0090612F" w:rsidRDefault="00D7696A" w:rsidP="002C693B">
      <w:pPr>
        <w:pStyle w:val="a4"/>
        <w:numPr>
          <w:ilvl w:val="0"/>
          <w:numId w:val="6"/>
        </w:numPr>
        <w:spacing w:after="0"/>
        <w:rPr>
          <w:szCs w:val="24"/>
          <w:lang w:val="ru-RU" w:eastAsia="x-none"/>
        </w:rPr>
      </w:pPr>
      <w:r w:rsidRPr="0090612F">
        <w:rPr>
          <w:szCs w:val="24"/>
          <w:lang w:val="ru-RU" w:eastAsia="x-none"/>
        </w:rPr>
        <w:t>Работает</w:t>
      </w:r>
      <w:r w:rsidR="002C693B" w:rsidRPr="0090612F">
        <w:rPr>
          <w:szCs w:val="24"/>
          <w:lang w:val="ru-RU" w:eastAsia="x-none"/>
        </w:rPr>
        <w:t xml:space="preserve"> с порталом STEP и загружа</w:t>
      </w:r>
      <w:r w:rsidRPr="0090612F">
        <w:rPr>
          <w:szCs w:val="24"/>
          <w:lang w:val="ru-RU" w:eastAsia="x-none"/>
        </w:rPr>
        <w:t>ет в эту систему</w:t>
      </w:r>
      <w:r w:rsidR="002C693B" w:rsidRPr="0090612F">
        <w:rPr>
          <w:szCs w:val="24"/>
          <w:lang w:val="ru-RU" w:eastAsia="x-none"/>
        </w:rPr>
        <w:t xml:space="preserve"> все необходимые файлы</w:t>
      </w:r>
      <w:r w:rsidRPr="0090612F">
        <w:rPr>
          <w:szCs w:val="24"/>
          <w:lang w:val="ru-RU" w:eastAsia="x-none"/>
        </w:rPr>
        <w:t>.</w:t>
      </w:r>
    </w:p>
    <w:p w14:paraId="03866B16" w14:textId="07D91712" w:rsidR="0083323E" w:rsidRPr="0090612F" w:rsidRDefault="00D7696A" w:rsidP="002C693B">
      <w:pPr>
        <w:pStyle w:val="a4"/>
        <w:numPr>
          <w:ilvl w:val="0"/>
          <w:numId w:val="6"/>
        </w:numPr>
        <w:spacing w:after="0"/>
        <w:rPr>
          <w:szCs w:val="24"/>
          <w:lang w:val="ru-RU"/>
        </w:rPr>
      </w:pPr>
      <w:r w:rsidRPr="0090612F">
        <w:rPr>
          <w:szCs w:val="24"/>
          <w:lang w:val="ru-RU" w:eastAsia="x-none"/>
        </w:rPr>
        <w:t xml:space="preserve">Работает </w:t>
      </w:r>
      <w:r w:rsidR="002C693B" w:rsidRPr="0090612F">
        <w:rPr>
          <w:szCs w:val="24"/>
          <w:lang w:val="ru-RU" w:eastAsia="x-none"/>
        </w:rPr>
        <w:t xml:space="preserve">с порталом госзакупок и проводит </w:t>
      </w:r>
      <w:r w:rsidRPr="0090612F">
        <w:rPr>
          <w:szCs w:val="24"/>
          <w:lang w:val="ru-RU" w:eastAsia="x-none"/>
        </w:rPr>
        <w:t>торги</w:t>
      </w:r>
      <w:r w:rsidR="002C693B" w:rsidRPr="0090612F">
        <w:rPr>
          <w:szCs w:val="24"/>
          <w:lang w:val="ru-RU" w:eastAsia="x-none"/>
        </w:rPr>
        <w:t xml:space="preserve"> согласно плану закупок.</w:t>
      </w:r>
    </w:p>
    <w:p w14:paraId="3DDA7E44" w14:textId="77777777" w:rsidR="006C4952" w:rsidRPr="0090612F" w:rsidRDefault="006C4952" w:rsidP="00330B07">
      <w:pPr>
        <w:pStyle w:val="a4"/>
        <w:spacing w:after="0"/>
        <w:rPr>
          <w:szCs w:val="24"/>
          <w:lang w:val="ru-RU"/>
        </w:rPr>
      </w:pPr>
    </w:p>
    <w:p w14:paraId="5C136DF6" w14:textId="3FEE09CE" w:rsidR="00D450E9" w:rsidRPr="0090612F" w:rsidRDefault="002852FE" w:rsidP="00E111F6">
      <w:pPr>
        <w:pStyle w:val="a4"/>
        <w:numPr>
          <w:ilvl w:val="0"/>
          <w:numId w:val="23"/>
        </w:numPr>
        <w:suppressAutoHyphens w:val="0"/>
        <w:spacing w:after="0"/>
        <w:jc w:val="left"/>
        <w:rPr>
          <w:b/>
          <w:szCs w:val="24"/>
          <w:lang w:val="ru-RU"/>
        </w:rPr>
      </w:pPr>
      <w:r w:rsidRPr="0090612F">
        <w:rPr>
          <w:b/>
          <w:szCs w:val="24"/>
          <w:lang w:val="ru-RU"/>
        </w:rPr>
        <w:lastRenderedPageBreak/>
        <w:t>Продолжительность задания</w:t>
      </w:r>
    </w:p>
    <w:p w14:paraId="629D5DCF" w14:textId="2ECE0C6F" w:rsidR="0019574B" w:rsidRPr="0090612F" w:rsidRDefault="00E111F6" w:rsidP="006426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111F6">
        <w:rPr>
          <w:rFonts w:ascii="Times New Roman" w:hAnsi="Times New Roman" w:cs="Times New Roman"/>
          <w:sz w:val="24"/>
          <w:szCs w:val="24"/>
          <w:lang w:val="ru-RU"/>
        </w:rPr>
        <w:t>Это контракт с повременной оплатой труда. Контракт заключается сроком на 12 месяцев с испытательным сроком в 3 месяца, в течение которого ко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 w:rsidRPr="00E111F6">
        <w:rPr>
          <w:rFonts w:ascii="Times New Roman" w:hAnsi="Times New Roman" w:cs="Times New Roman"/>
          <w:sz w:val="24"/>
          <w:szCs w:val="24"/>
          <w:lang w:val="ru-RU"/>
        </w:rPr>
        <w:t>тракт может быть расторгнут. Контракт может быть продлён по истечении первоначального срока при условии удовлетворительной работы специалиста. В течение испытательного срока специалист по закупкам обязан пройти все обязательные курсы, указанные в Приложении 1.</w:t>
      </w:r>
    </w:p>
    <w:p w14:paraId="7CAE0986" w14:textId="36688758" w:rsidR="0019574B" w:rsidRPr="0090612F" w:rsidRDefault="002F4C29" w:rsidP="00E111F6">
      <w:pPr>
        <w:pStyle w:val="a4"/>
        <w:numPr>
          <w:ilvl w:val="0"/>
          <w:numId w:val="23"/>
        </w:numPr>
        <w:spacing w:before="120" w:line="240" w:lineRule="atLeast"/>
        <w:rPr>
          <w:b/>
          <w:bCs/>
          <w:szCs w:val="24"/>
          <w:lang w:val="ru-RU"/>
        </w:rPr>
      </w:pPr>
      <w:r w:rsidRPr="0090612F">
        <w:rPr>
          <w:b/>
          <w:bCs/>
          <w:szCs w:val="24"/>
          <w:lang w:val="ru-RU"/>
        </w:rPr>
        <w:t>Процедуры отчетности и утверждения</w:t>
      </w:r>
    </w:p>
    <w:p w14:paraId="1CA41F3E" w14:textId="0B86A09B" w:rsidR="002F4C29" w:rsidRPr="0090612F" w:rsidRDefault="002F4C29" w:rsidP="002F4C2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закупкам будет подотчетен </w:t>
      </w:r>
      <w:r w:rsidR="00E111F6">
        <w:rPr>
          <w:rFonts w:ascii="Times New Roman" w:hAnsi="Times New Roman" w:cs="Times New Roman"/>
          <w:sz w:val="24"/>
          <w:szCs w:val="24"/>
          <w:lang w:val="en-US"/>
        </w:rPr>
        <w:t xml:space="preserve">Главному 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специалисту по закупкам и </w:t>
      </w:r>
      <w:r w:rsidR="00E111F6">
        <w:rPr>
          <w:rFonts w:ascii="Times New Roman" w:hAnsi="Times New Roman" w:cs="Times New Roman"/>
          <w:sz w:val="24"/>
          <w:szCs w:val="24"/>
          <w:lang w:val="en-US"/>
        </w:rPr>
        <w:t>Директору ОРП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98325D" w14:textId="46E9FBCD" w:rsidR="005264FE" w:rsidRPr="0090612F" w:rsidRDefault="002F4C29" w:rsidP="00E111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697F4A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настоящего технического 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задания специалист по закупкам будет ежемесячно представлять отчеты о ходе выполнения плана закупок (Плана закупок). </w:t>
      </w:r>
      <w:r w:rsidR="006A6243" w:rsidRPr="0090612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жемесячный отчет должен </w:t>
      </w:r>
      <w:r w:rsidR="006A6243" w:rsidRPr="0090612F">
        <w:rPr>
          <w:rFonts w:ascii="Times New Roman" w:hAnsi="Times New Roman" w:cs="Times New Roman"/>
          <w:sz w:val="24"/>
          <w:szCs w:val="24"/>
          <w:lang w:val="ru-RU"/>
        </w:rPr>
        <w:t>включать в себя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 основные результаты </w:t>
      </w:r>
      <w:r w:rsidR="006A6243"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закупочной 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деятельности за отчетный месяц.</w:t>
      </w:r>
    </w:p>
    <w:p w14:paraId="2DB1EFEF" w14:textId="24C22146" w:rsidR="006C4952" w:rsidRPr="0090612F" w:rsidRDefault="006C4952" w:rsidP="00330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76A41B" w14:textId="54479787" w:rsidR="00B90AFB" w:rsidRPr="0090612F" w:rsidRDefault="006069B3" w:rsidP="00E111F6">
      <w:pPr>
        <w:pStyle w:val="a4"/>
        <w:numPr>
          <w:ilvl w:val="0"/>
          <w:numId w:val="23"/>
        </w:numPr>
        <w:rPr>
          <w:b/>
          <w:szCs w:val="24"/>
          <w:lang w:val="ru-RU"/>
        </w:rPr>
      </w:pPr>
      <w:r w:rsidRPr="0090612F">
        <w:rPr>
          <w:b/>
          <w:szCs w:val="24"/>
          <w:lang w:val="ru-RU"/>
        </w:rPr>
        <w:t>Квалификационные требования и критерии оценки</w:t>
      </w:r>
    </w:p>
    <w:p w14:paraId="5CE07189" w14:textId="1BD455F1" w:rsidR="00300DFB" w:rsidRPr="0090612F" w:rsidRDefault="00FE012E" w:rsidP="00300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12F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на этой должности должен соответствовать следующим минимальным </w:t>
      </w:r>
      <w:r w:rsidR="006069B3" w:rsidRPr="0090612F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90612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00DFB" w:rsidRPr="009061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706B04" w14:textId="77777777" w:rsidR="00300DFB" w:rsidRPr="0090612F" w:rsidRDefault="00300DFB" w:rsidP="00300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A59C02" w14:textId="0EB71383" w:rsidR="006069B3" w:rsidRPr="00E111F6" w:rsidRDefault="006069B3" w:rsidP="00E111F6">
      <w:pPr>
        <w:pStyle w:val="a4"/>
        <w:numPr>
          <w:ilvl w:val="0"/>
          <w:numId w:val="25"/>
        </w:numPr>
        <w:spacing w:after="0"/>
        <w:rPr>
          <w:szCs w:val="24"/>
          <w:lang w:val="ru-RU"/>
        </w:rPr>
      </w:pPr>
      <w:r w:rsidRPr="00E111F6">
        <w:rPr>
          <w:szCs w:val="24"/>
          <w:lang w:val="ru-RU"/>
        </w:rPr>
        <w:t>Высшее образование в области финансов/экономики/</w:t>
      </w:r>
      <w:r w:rsidR="00B53F0E" w:rsidRPr="00E111F6">
        <w:rPr>
          <w:szCs w:val="24"/>
          <w:lang w:val="ru-RU"/>
        </w:rPr>
        <w:t>инженерно-проектных работ</w:t>
      </w:r>
      <w:r w:rsidRPr="00E111F6">
        <w:rPr>
          <w:szCs w:val="24"/>
          <w:lang w:val="ru-RU"/>
        </w:rPr>
        <w:t>/закупок или</w:t>
      </w:r>
      <w:r w:rsidR="00B53F0E" w:rsidRPr="00E111F6">
        <w:rPr>
          <w:szCs w:val="24"/>
          <w:lang w:val="ru-RU"/>
        </w:rPr>
        <w:t xml:space="preserve"> в</w:t>
      </w:r>
      <w:r w:rsidRPr="00E111F6">
        <w:rPr>
          <w:szCs w:val="24"/>
          <w:lang w:val="ru-RU"/>
        </w:rPr>
        <w:t xml:space="preserve"> других смежных областях</w:t>
      </w:r>
      <w:r w:rsidR="00B53F0E" w:rsidRPr="00E111F6">
        <w:rPr>
          <w:szCs w:val="24"/>
          <w:lang w:val="ru-RU"/>
        </w:rPr>
        <w:t>.</w:t>
      </w:r>
    </w:p>
    <w:p w14:paraId="495EA11D" w14:textId="4E921721" w:rsidR="006069B3" w:rsidRPr="00E111F6" w:rsidRDefault="006069B3" w:rsidP="00E111F6">
      <w:pPr>
        <w:pStyle w:val="a4"/>
        <w:numPr>
          <w:ilvl w:val="0"/>
          <w:numId w:val="25"/>
        </w:numPr>
        <w:spacing w:after="0"/>
        <w:rPr>
          <w:szCs w:val="24"/>
          <w:lang w:val="ru-RU"/>
        </w:rPr>
      </w:pPr>
      <w:r w:rsidRPr="00E111F6">
        <w:rPr>
          <w:szCs w:val="24"/>
          <w:lang w:val="ru-RU"/>
        </w:rPr>
        <w:t>Опыт работы в сфере закупок товаров и услуг не менее 3 лет</w:t>
      </w:r>
      <w:r w:rsidR="00195061" w:rsidRPr="00E111F6">
        <w:rPr>
          <w:szCs w:val="24"/>
          <w:lang w:val="ru-RU"/>
        </w:rPr>
        <w:t xml:space="preserve"> (</w:t>
      </w:r>
      <w:r w:rsidRPr="00E111F6">
        <w:rPr>
          <w:szCs w:val="24"/>
          <w:lang w:val="ru-RU"/>
        </w:rPr>
        <w:t>желательно в проектах, финансируемых международными партнерами</w:t>
      </w:r>
      <w:r w:rsidR="00195061" w:rsidRPr="00E111F6">
        <w:rPr>
          <w:szCs w:val="24"/>
          <w:lang w:val="ru-RU"/>
        </w:rPr>
        <w:t>).</w:t>
      </w:r>
    </w:p>
    <w:p w14:paraId="4E57ABB4" w14:textId="500D1753" w:rsidR="006069B3" w:rsidRPr="00E111F6" w:rsidRDefault="00195061" w:rsidP="00E111F6">
      <w:pPr>
        <w:pStyle w:val="a4"/>
        <w:numPr>
          <w:ilvl w:val="0"/>
          <w:numId w:val="25"/>
        </w:numPr>
        <w:spacing w:after="0"/>
        <w:rPr>
          <w:szCs w:val="24"/>
          <w:lang w:val="ru-RU"/>
        </w:rPr>
      </w:pPr>
      <w:r w:rsidRPr="00E111F6">
        <w:rPr>
          <w:szCs w:val="24"/>
          <w:lang w:val="ru-RU"/>
        </w:rPr>
        <w:t>Подтвержденн</w:t>
      </w:r>
      <w:r w:rsidR="001D4A41" w:rsidRPr="00E111F6">
        <w:rPr>
          <w:szCs w:val="24"/>
          <w:lang w:val="ru-RU"/>
        </w:rPr>
        <w:t>ые</w:t>
      </w:r>
      <w:r w:rsidRPr="00E111F6">
        <w:rPr>
          <w:szCs w:val="24"/>
          <w:lang w:val="ru-RU"/>
        </w:rPr>
        <w:t xml:space="preserve"> </w:t>
      </w:r>
      <w:r w:rsidR="001D4A41" w:rsidRPr="00E111F6">
        <w:rPr>
          <w:szCs w:val="24"/>
          <w:lang w:val="ru-RU"/>
        </w:rPr>
        <w:t>навыки организации</w:t>
      </w:r>
      <w:r w:rsidR="006069B3" w:rsidRPr="00E111F6">
        <w:rPr>
          <w:szCs w:val="24"/>
          <w:lang w:val="ru-RU"/>
        </w:rPr>
        <w:t xml:space="preserve"> </w:t>
      </w:r>
      <w:r w:rsidR="001D4A41" w:rsidRPr="00E111F6">
        <w:rPr>
          <w:szCs w:val="24"/>
          <w:lang w:val="ru-RU"/>
        </w:rPr>
        <w:t>закупок</w:t>
      </w:r>
      <w:r w:rsidR="006069B3" w:rsidRPr="00E111F6">
        <w:rPr>
          <w:szCs w:val="24"/>
          <w:lang w:val="ru-RU"/>
        </w:rPr>
        <w:t xml:space="preserve"> товаров и услуг</w:t>
      </w:r>
      <w:r w:rsidRPr="00E111F6">
        <w:rPr>
          <w:szCs w:val="24"/>
          <w:lang w:val="ru-RU"/>
        </w:rPr>
        <w:t xml:space="preserve"> на международном рынке (</w:t>
      </w:r>
      <w:r w:rsidR="006069B3" w:rsidRPr="00E111F6">
        <w:rPr>
          <w:szCs w:val="24"/>
          <w:lang w:val="ru-RU"/>
        </w:rPr>
        <w:t xml:space="preserve">желательно в соответствии с </w:t>
      </w:r>
      <w:r w:rsidRPr="00E111F6">
        <w:rPr>
          <w:szCs w:val="24"/>
          <w:lang w:val="ru-RU"/>
        </w:rPr>
        <w:t>правилами</w:t>
      </w:r>
      <w:r w:rsidR="006069B3" w:rsidRPr="00E111F6">
        <w:rPr>
          <w:szCs w:val="24"/>
          <w:lang w:val="ru-RU"/>
        </w:rPr>
        <w:t xml:space="preserve"> Всемирного банка</w:t>
      </w:r>
      <w:r w:rsidRPr="00E111F6">
        <w:rPr>
          <w:szCs w:val="24"/>
          <w:lang w:val="ru-RU"/>
        </w:rPr>
        <w:t>).</w:t>
      </w:r>
    </w:p>
    <w:p w14:paraId="7F50307D" w14:textId="77777777" w:rsidR="00E111F6" w:rsidRPr="00E111F6" w:rsidRDefault="00E111F6" w:rsidP="00E111F6">
      <w:pPr>
        <w:pStyle w:val="a4"/>
        <w:numPr>
          <w:ilvl w:val="0"/>
          <w:numId w:val="25"/>
        </w:numPr>
        <w:spacing w:after="0"/>
        <w:rPr>
          <w:szCs w:val="24"/>
          <w:lang w:val="ru-RU"/>
        </w:rPr>
      </w:pPr>
      <w:r w:rsidRPr="00E111F6">
        <w:rPr>
          <w:szCs w:val="24"/>
          <w:lang w:val="ru-RU"/>
        </w:rPr>
        <w:t>Наличие профессиональных сертификатов в сфере закупок обязательно;</w:t>
      </w:r>
    </w:p>
    <w:p w14:paraId="473D8852" w14:textId="77777777" w:rsidR="00E111F6" w:rsidRPr="00E111F6" w:rsidRDefault="00E111F6" w:rsidP="00E111F6">
      <w:pPr>
        <w:pStyle w:val="a4"/>
        <w:numPr>
          <w:ilvl w:val="0"/>
          <w:numId w:val="24"/>
        </w:numPr>
        <w:rPr>
          <w:szCs w:val="24"/>
          <w:lang w:val="ru-KG"/>
        </w:rPr>
      </w:pPr>
      <w:r w:rsidRPr="00E111F6">
        <w:rPr>
          <w:szCs w:val="24"/>
          <w:lang w:val="ru-KG"/>
        </w:rPr>
        <w:t>Хорошее знание кыргызского и отличное знание русского языка — обязательно; продвинутый уровень английского желателен;</w:t>
      </w:r>
    </w:p>
    <w:p w14:paraId="1EA38F74" w14:textId="77777777" w:rsidR="00E111F6" w:rsidRPr="00E111F6" w:rsidRDefault="00E111F6" w:rsidP="00E111F6">
      <w:pPr>
        <w:pStyle w:val="a4"/>
        <w:numPr>
          <w:ilvl w:val="0"/>
          <w:numId w:val="24"/>
        </w:numPr>
        <w:rPr>
          <w:szCs w:val="24"/>
          <w:lang w:val="ru-KG"/>
        </w:rPr>
      </w:pPr>
      <w:r w:rsidRPr="00E111F6">
        <w:rPr>
          <w:szCs w:val="24"/>
          <w:lang w:val="ru-KG"/>
        </w:rPr>
        <w:t>Знание приложений Microsoft Office (Word, Excel, PowerPoint) — обязательно.</w:t>
      </w:r>
    </w:p>
    <w:p w14:paraId="5DE027F6" w14:textId="29964052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042E5745" w14:textId="00D69E81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448B6353" w14:textId="326E444A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4B3EA7B8" w14:textId="3DB519B5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67A802C1" w14:textId="337E8353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1780DF7F" w14:textId="460AC488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2622747E" w14:textId="12DBCC82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15415CB0" w14:textId="078D8E07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5C8E5DF6" w14:textId="5CB781C7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06FAA037" w14:textId="57E10731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6EDDB8E4" w14:textId="4B0AF7B7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7ECE0F1A" w14:textId="422660AA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55573C4A" w14:textId="0EB0B741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2C730052" w14:textId="52E01D1C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7AC99469" w14:textId="224F66CC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5B277441" w14:textId="13A3BAC8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0B4143FB" w14:textId="61D9A5EF" w:rsidR="00E111F6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p w14:paraId="5B6856A0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lastRenderedPageBreak/>
        <w:t>Приложение 1. Обучения и материалы</w:t>
      </w:r>
    </w:p>
    <w:p w14:paraId="4CD01BDB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szCs w:val="24"/>
          <w:lang w:val="ru-KG"/>
        </w:rPr>
        <w:t>В течение испытательного срока кандидат должен пройти следующие обучения:</w:t>
      </w:r>
    </w:p>
    <w:p w14:paraId="66C97154" w14:textId="77777777" w:rsidR="00E111F6" w:rsidRPr="00E111F6" w:rsidRDefault="00000000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>
        <w:rPr>
          <w:rFonts w:eastAsia="Times New Roman" w:cs="Times New Roman"/>
          <w:szCs w:val="24"/>
          <w:lang w:val="ru-KG"/>
        </w:rPr>
        <w:pict w14:anchorId="7CE3DD84">
          <v:rect id="_x0000_i1025" style="width:0;height:1.5pt" o:hralign="center" o:hrstd="t" o:hr="t" fillcolor="#a0a0a0" stroked="f"/>
        </w:pict>
      </w:r>
    </w:p>
    <w:p w14:paraId="590D9C60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bCs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Общие курсы</w:t>
      </w:r>
    </w:p>
    <w:p w14:paraId="7A34E830" w14:textId="77777777" w:rsidR="00E111F6" w:rsidRPr="00E111F6" w:rsidRDefault="00E111F6" w:rsidP="00E111F6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Программа сертификации по управлению контрактами (на английском языке)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2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https://www1.procurementlearning.org/mod/scorm/view.php?id=126</w:t>
        </w:r>
      </w:hyperlink>
    </w:p>
    <w:p w14:paraId="5ABC670E" w14:textId="77777777" w:rsidR="00E111F6" w:rsidRPr="00E111F6" w:rsidRDefault="00E111F6" w:rsidP="00E111F6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Программа сертификации в сфере государственных закупок (CPPP)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3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https://www.procurementlearning.org/certificate-program-public-procurement-cppp/</w:t>
        </w:r>
      </w:hyperlink>
    </w:p>
    <w:p w14:paraId="08CA7A67" w14:textId="77777777" w:rsidR="00E111F6" w:rsidRPr="00E111F6" w:rsidRDefault="00000000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>
        <w:rPr>
          <w:rFonts w:eastAsia="Times New Roman" w:cs="Times New Roman"/>
          <w:szCs w:val="24"/>
          <w:lang w:val="ru-KG"/>
        </w:rPr>
        <w:pict w14:anchorId="4CB6168D">
          <v:rect id="_x0000_i1026" style="width:0;height:1.5pt" o:hralign="center" o:hrstd="t" o:hr="t" fillcolor="#a0a0a0" stroked="f"/>
        </w:pict>
      </w:r>
    </w:p>
    <w:p w14:paraId="5AC66DA0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bCs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Курсы по Новой политике закупок (NPF Courses)</w:t>
      </w:r>
    </w:p>
    <w:p w14:paraId="09687369" w14:textId="77777777" w:rsidR="00E111F6" w:rsidRPr="00E111F6" w:rsidRDefault="00E111F6" w:rsidP="00E111F6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Стратегия закупок для развития (PPSD)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4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https://www1.procurementlearning.org/enrol/index.php?id=52</w:t>
        </w:r>
      </w:hyperlink>
    </w:p>
    <w:p w14:paraId="07204649" w14:textId="77777777" w:rsidR="00E111F6" w:rsidRPr="00E111F6" w:rsidRDefault="00E111F6" w:rsidP="00E111F6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Обзор новой рамочной политики закупок (Procurement Framework Overview)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5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https://www1.procurementlearning.org/course/view.php?id=14</w:t>
        </w:r>
      </w:hyperlink>
    </w:p>
    <w:p w14:paraId="7C350867" w14:textId="77777777" w:rsidR="00E111F6" w:rsidRPr="00E111F6" w:rsidRDefault="00E111F6" w:rsidP="00E111F6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Руководство для начинающих по закупкам заемщиков в рамках инвестиционного финансирования Всемирного банка (апрель 2018 г.)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6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http://pubdocs.worldbank.org/en/684421525277630551/Beginners-Guide-to-IPF-Procurement-for-borrowers.pdf</w:t>
        </w:r>
      </w:hyperlink>
    </w:p>
    <w:p w14:paraId="199045DD" w14:textId="77777777" w:rsidR="00E111F6" w:rsidRPr="00E111F6" w:rsidRDefault="00000000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>
        <w:rPr>
          <w:rFonts w:eastAsia="Times New Roman" w:cs="Times New Roman"/>
          <w:szCs w:val="24"/>
          <w:lang w:val="ru-KG"/>
        </w:rPr>
        <w:pict w14:anchorId="008BF3F9">
          <v:rect id="_x0000_i1027" style="width:0;height:1.5pt" o:hralign="center" o:hrstd="t" o:hr="t" fillcolor="#a0a0a0" stroked="f"/>
        </w:pict>
      </w:r>
    </w:p>
    <w:p w14:paraId="4ED4FF3C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bCs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Руководства и материалы по STEP</w:t>
      </w:r>
    </w:p>
    <w:p w14:paraId="5C50735E" w14:textId="77777777" w:rsidR="00E111F6" w:rsidRPr="00E111F6" w:rsidRDefault="00E111F6" w:rsidP="00E111F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Электронное руководство для заемщиков (STEP e-Manual for Borrowers)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7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https://www.procurementinet.org/STEP/Client_e-manual/</w:t>
        </w:r>
      </w:hyperlink>
    </w:p>
    <w:p w14:paraId="1566BD6F" w14:textId="77777777" w:rsidR="00E111F6" w:rsidRPr="00E111F6" w:rsidRDefault="00E111F6" w:rsidP="00E111F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Видеообзор STEP для заемщиков (2023 г.)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8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https://wbnpf.procurementinet.org/step-dashboard-overview-borrower</w:t>
        </w:r>
      </w:hyperlink>
    </w:p>
    <w:p w14:paraId="217E0E76" w14:textId="77777777" w:rsidR="00E111F6" w:rsidRPr="00E111F6" w:rsidRDefault="00E111F6" w:rsidP="00E111F6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Видеообзор STEP для заемщиков (до 2023 г.)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19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https://wbnpf.procurementinet.org/STEP-Overview</w:t>
        </w:r>
      </w:hyperlink>
    </w:p>
    <w:p w14:paraId="7BFD951D" w14:textId="77777777" w:rsidR="00E111F6" w:rsidRPr="00E111F6" w:rsidRDefault="00000000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>
        <w:rPr>
          <w:rFonts w:eastAsia="Times New Roman" w:cs="Times New Roman"/>
          <w:szCs w:val="24"/>
          <w:lang w:val="ru-KG"/>
        </w:rPr>
        <w:pict w14:anchorId="141B3548">
          <v:rect id="_x0000_i1028" style="width:0;height:1.5pt" o:hralign="center" o:hrstd="t" o:hr="t" fillcolor="#a0a0a0" stroked="f"/>
        </w:pict>
      </w:r>
    </w:p>
    <w:p w14:paraId="4A4E67FB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bCs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Руководства и материалы по модулю управления контрактами (Contract Management Module)</w:t>
      </w:r>
    </w:p>
    <w:p w14:paraId="3CF7D822" w14:textId="77777777" w:rsidR="00E111F6" w:rsidRPr="00E111F6" w:rsidRDefault="00E111F6" w:rsidP="00E111F6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Главная страница модуля управления контрактами STEP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20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https://www.worldbank.org/en/news/factsheet/2022/08/24/step-contract-management-module</w:t>
        </w:r>
      </w:hyperlink>
    </w:p>
    <w:p w14:paraId="0B2B62ED" w14:textId="77777777" w:rsidR="00E111F6" w:rsidRPr="00E111F6" w:rsidRDefault="00E111F6" w:rsidP="00E111F6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Основные принципы управления контрактами (сентябрь 2017 г.)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21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https://thedocs.worldbank.org/en/doc/531561507743080555-0290022017/original/ContractManagementGuidance2017.pdf</w:t>
        </w:r>
      </w:hyperlink>
    </w:p>
    <w:p w14:paraId="1A7ED805" w14:textId="77777777" w:rsidR="00E111F6" w:rsidRPr="00E111F6" w:rsidRDefault="00E111F6" w:rsidP="00E111F6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Руководство пользователя по управлению контрактами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22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https://thedocs.worldbank.org/en/doc/b26261d62e65a3a1413e8609427ef057-0290032022/original/Contract-Management-User-Guide.pdf</w:t>
        </w:r>
      </w:hyperlink>
    </w:p>
    <w:p w14:paraId="0F31FAF5" w14:textId="77777777" w:rsidR="00E111F6" w:rsidRPr="00E111F6" w:rsidRDefault="00E111F6" w:rsidP="00E111F6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Практика управления контрактами</w:t>
      </w:r>
      <w:r w:rsidRPr="00E111F6">
        <w:rPr>
          <w:rFonts w:eastAsia="Times New Roman" w:cs="Times New Roman"/>
          <w:szCs w:val="24"/>
          <w:lang w:val="ru-KG"/>
        </w:rPr>
        <w:br/>
      </w:r>
      <w:hyperlink r:id="rId23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https://thedocs.worldbank.org/en/doc/277011537214902995-0290022018/original/ProcurementContractManagementGuidance.pdf</w:t>
        </w:r>
      </w:hyperlink>
    </w:p>
    <w:p w14:paraId="0B7532E4" w14:textId="77777777" w:rsidR="00E111F6" w:rsidRPr="00E111F6" w:rsidRDefault="00000000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r>
        <w:rPr>
          <w:rFonts w:eastAsia="Times New Roman" w:cs="Times New Roman"/>
          <w:szCs w:val="24"/>
          <w:lang w:val="ru-KG"/>
        </w:rPr>
        <w:pict w14:anchorId="72D7C9DF">
          <v:rect id="_x0000_i1029" style="width:0;height:1.5pt" o:hralign="center" o:hrstd="t" o:hr="t" fillcolor="#a0a0a0" stroked="f"/>
        </w:pict>
      </w:r>
    </w:p>
    <w:p w14:paraId="2A2E1CE9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bCs/>
          <w:szCs w:val="24"/>
          <w:lang w:val="ru-KG"/>
        </w:rPr>
      </w:pPr>
      <w:r w:rsidRPr="00E111F6">
        <w:rPr>
          <w:rFonts w:eastAsia="Times New Roman" w:cs="Times New Roman"/>
          <w:b/>
          <w:bCs/>
          <w:szCs w:val="24"/>
          <w:lang w:val="ru-KG"/>
        </w:rPr>
        <w:t>Оценочные критерии (Rated Criteria)</w:t>
      </w:r>
    </w:p>
    <w:p w14:paraId="4617E671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KG"/>
        </w:rPr>
      </w:pPr>
      <w:hyperlink r:id="rId24" w:tgtFrame="_new" w:history="1">
        <w:r w:rsidRPr="00E111F6">
          <w:rPr>
            <w:rFonts w:eastAsia="Times New Roman" w:cs="Times New Roman"/>
            <w:color w:val="0563C1" w:themeColor="hyperlink"/>
            <w:szCs w:val="24"/>
            <w:u w:val="single"/>
            <w:lang w:val="ru-KG"/>
          </w:rPr>
          <w:t>https://projects.worldbank.org/en/projects-operations/products-and-services/brief/rated-criteria</w:t>
        </w:r>
      </w:hyperlink>
    </w:p>
    <w:p w14:paraId="1DF0680D" w14:textId="77777777" w:rsidR="00E111F6" w:rsidRPr="00E111F6" w:rsidRDefault="00E111F6" w:rsidP="00E111F6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Cs w:val="24"/>
          <w:lang w:val="ru-RU"/>
        </w:rPr>
      </w:pPr>
    </w:p>
    <w:p w14:paraId="75BFB30A" w14:textId="77777777" w:rsidR="00E111F6" w:rsidRPr="0090612F" w:rsidRDefault="00E111F6" w:rsidP="00E111F6">
      <w:pPr>
        <w:pStyle w:val="a4"/>
        <w:spacing w:after="0"/>
        <w:ind w:left="630"/>
        <w:rPr>
          <w:szCs w:val="24"/>
          <w:lang w:val="ru-RU"/>
        </w:rPr>
      </w:pPr>
    </w:p>
    <w:sectPr w:rsidR="00E111F6" w:rsidRPr="0090612F" w:rsidSect="006751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6178" w14:textId="77777777" w:rsidR="00965906" w:rsidRDefault="00965906" w:rsidP="006D65EF">
      <w:pPr>
        <w:spacing w:after="0" w:line="240" w:lineRule="auto"/>
      </w:pPr>
      <w:r>
        <w:separator/>
      </w:r>
    </w:p>
  </w:endnote>
  <w:endnote w:type="continuationSeparator" w:id="0">
    <w:p w14:paraId="2EB3C1EF" w14:textId="77777777" w:rsidR="00965906" w:rsidRDefault="00965906" w:rsidP="006D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9684" w14:textId="77777777" w:rsidR="00965906" w:rsidRDefault="00965906" w:rsidP="006D65EF">
      <w:pPr>
        <w:spacing w:after="0" w:line="240" w:lineRule="auto"/>
      </w:pPr>
      <w:r>
        <w:separator/>
      </w:r>
    </w:p>
  </w:footnote>
  <w:footnote w:type="continuationSeparator" w:id="0">
    <w:p w14:paraId="03792BA9" w14:textId="77777777" w:rsidR="00965906" w:rsidRDefault="00965906" w:rsidP="006D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D72"/>
    <w:multiLevelType w:val="hybridMultilevel"/>
    <w:tmpl w:val="63006566"/>
    <w:lvl w:ilvl="0" w:tplc="B232D80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C80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220"/>
    <w:multiLevelType w:val="hybridMultilevel"/>
    <w:tmpl w:val="248A21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C344AF9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0294"/>
    <w:multiLevelType w:val="hybridMultilevel"/>
    <w:tmpl w:val="A8FEB690"/>
    <w:lvl w:ilvl="0" w:tplc="975C2A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5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90E37"/>
    <w:multiLevelType w:val="hybridMultilevel"/>
    <w:tmpl w:val="407E8774"/>
    <w:lvl w:ilvl="0" w:tplc="FE26A17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17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5A605C"/>
    <w:multiLevelType w:val="hybridMultilevel"/>
    <w:tmpl w:val="B950DF36"/>
    <w:lvl w:ilvl="0" w:tplc="AE72F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05A3"/>
    <w:multiLevelType w:val="hybridMultilevel"/>
    <w:tmpl w:val="DAA22076"/>
    <w:lvl w:ilvl="0" w:tplc="8F4A7E8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C0271"/>
    <w:multiLevelType w:val="hybridMultilevel"/>
    <w:tmpl w:val="11ECF5F2"/>
    <w:lvl w:ilvl="0" w:tplc="F96AEE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B64D0C"/>
    <w:multiLevelType w:val="hybridMultilevel"/>
    <w:tmpl w:val="1F008576"/>
    <w:lvl w:ilvl="0" w:tplc="006C98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1628"/>
    <w:multiLevelType w:val="hybridMultilevel"/>
    <w:tmpl w:val="50F2D42C"/>
    <w:lvl w:ilvl="0" w:tplc="57A26B44">
      <w:start w:val="20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E05D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E2A0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A2D2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2478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FF1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0480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4773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8DCA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860D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864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C32362F"/>
    <w:multiLevelType w:val="hybridMultilevel"/>
    <w:tmpl w:val="DE8EA790"/>
    <w:lvl w:ilvl="0" w:tplc="D75A23F4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404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3695B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80002"/>
    <w:multiLevelType w:val="hybridMultilevel"/>
    <w:tmpl w:val="E7A07DEA"/>
    <w:lvl w:ilvl="0" w:tplc="D75A23F4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34B42"/>
    <w:multiLevelType w:val="hybridMultilevel"/>
    <w:tmpl w:val="019AE460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4AF9A">
      <w:start w:val="1"/>
      <w:numFmt w:val="lowerLetter"/>
      <w:lvlText w:val="(%2)"/>
      <w:lvlJc w:val="left"/>
      <w:pPr>
        <w:ind w:left="2670" w:hanging="15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22AC0"/>
    <w:multiLevelType w:val="hybridMultilevel"/>
    <w:tmpl w:val="14880D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7173"/>
    <w:multiLevelType w:val="hybridMultilevel"/>
    <w:tmpl w:val="A8D8D414"/>
    <w:lvl w:ilvl="0" w:tplc="1D54A0F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856D80"/>
    <w:multiLevelType w:val="hybridMultilevel"/>
    <w:tmpl w:val="92EE1FAC"/>
    <w:lvl w:ilvl="0" w:tplc="63DC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129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05E17"/>
    <w:multiLevelType w:val="hybridMultilevel"/>
    <w:tmpl w:val="B4D2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574664">
    <w:abstractNumId w:val="18"/>
  </w:num>
  <w:num w:numId="2" w16cid:durableId="879053092">
    <w:abstractNumId w:val="23"/>
  </w:num>
  <w:num w:numId="3" w16cid:durableId="586496168">
    <w:abstractNumId w:val="11"/>
  </w:num>
  <w:num w:numId="4" w16cid:durableId="29965660">
    <w:abstractNumId w:val="24"/>
  </w:num>
  <w:num w:numId="5" w16cid:durableId="31535636">
    <w:abstractNumId w:val="9"/>
  </w:num>
  <w:num w:numId="6" w16cid:durableId="850483864">
    <w:abstractNumId w:val="3"/>
  </w:num>
  <w:num w:numId="7" w16cid:durableId="922105624">
    <w:abstractNumId w:val="13"/>
  </w:num>
  <w:num w:numId="8" w16cid:durableId="1838888061">
    <w:abstractNumId w:val="27"/>
  </w:num>
  <w:num w:numId="9" w16cid:durableId="2067071354">
    <w:abstractNumId w:val="25"/>
  </w:num>
  <w:num w:numId="10" w16cid:durableId="955715591">
    <w:abstractNumId w:val="7"/>
  </w:num>
  <w:num w:numId="11" w16cid:durableId="17369259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1488040">
    <w:abstractNumId w:val="21"/>
  </w:num>
  <w:num w:numId="13" w16cid:durableId="888147130">
    <w:abstractNumId w:val="19"/>
  </w:num>
  <w:num w:numId="14" w16cid:durableId="179027506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069332">
    <w:abstractNumId w:val="1"/>
  </w:num>
  <w:num w:numId="16" w16cid:durableId="1869365327">
    <w:abstractNumId w:val="10"/>
  </w:num>
  <w:num w:numId="17" w16cid:durableId="1784377743">
    <w:abstractNumId w:val="4"/>
  </w:num>
  <w:num w:numId="18" w16cid:durableId="349333606">
    <w:abstractNumId w:val="12"/>
  </w:num>
  <w:num w:numId="19" w16cid:durableId="1563755657">
    <w:abstractNumId w:val="2"/>
  </w:num>
  <w:num w:numId="20" w16cid:durableId="1467161776">
    <w:abstractNumId w:val="15"/>
    <w:lvlOverride w:ilvl="0">
      <w:lvl w:ilvl="0">
        <w:numFmt w:val="upperRoman"/>
        <w:lvlText w:val="%1."/>
        <w:lvlJc w:val="right"/>
        <w:rPr>
          <w:rFonts w:cs="Times New Roman"/>
        </w:rPr>
      </w:lvl>
    </w:lvlOverride>
  </w:num>
  <w:num w:numId="21" w16cid:durableId="208688242">
    <w:abstractNumId w:val="20"/>
  </w:num>
  <w:num w:numId="22" w16cid:durableId="67313461">
    <w:abstractNumId w:val="16"/>
  </w:num>
  <w:num w:numId="23" w16cid:durableId="1912621509">
    <w:abstractNumId w:val="0"/>
  </w:num>
  <w:num w:numId="24" w16cid:durableId="1168522688">
    <w:abstractNumId w:val="14"/>
  </w:num>
  <w:num w:numId="25" w16cid:durableId="1852648836">
    <w:abstractNumId w:val="22"/>
  </w:num>
  <w:num w:numId="26" w16cid:durableId="579871766">
    <w:abstractNumId w:val="8"/>
  </w:num>
  <w:num w:numId="27" w16cid:durableId="671763233">
    <w:abstractNumId w:val="26"/>
  </w:num>
  <w:num w:numId="28" w16cid:durableId="1712071901">
    <w:abstractNumId w:val="6"/>
  </w:num>
  <w:num w:numId="29" w16cid:durableId="2054233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B5"/>
    <w:rsid w:val="000349E1"/>
    <w:rsid w:val="00036755"/>
    <w:rsid w:val="00040D66"/>
    <w:rsid w:val="00045AF0"/>
    <w:rsid w:val="00050B3F"/>
    <w:rsid w:val="000626BA"/>
    <w:rsid w:val="000644FC"/>
    <w:rsid w:val="00064C38"/>
    <w:rsid w:val="0006614A"/>
    <w:rsid w:val="00071AD5"/>
    <w:rsid w:val="0007322D"/>
    <w:rsid w:val="000769ED"/>
    <w:rsid w:val="000876ED"/>
    <w:rsid w:val="00087A54"/>
    <w:rsid w:val="000A30EB"/>
    <w:rsid w:val="000B31B7"/>
    <w:rsid w:val="000B3940"/>
    <w:rsid w:val="000C1B9F"/>
    <w:rsid w:val="000C46F9"/>
    <w:rsid w:val="000D39B3"/>
    <w:rsid w:val="000D6FCA"/>
    <w:rsid w:val="000E0418"/>
    <w:rsid w:val="000E3659"/>
    <w:rsid w:val="000F79D7"/>
    <w:rsid w:val="00103673"/>
    <w:rsid w:val="0012265E"/>
    <w:rsid w:val="001337EE"/>
    <w:rsid w:val="00137FB9"/>
    <w:rsid w:val="0014274F"/>
    <w:rsid w:val="00142A8D"/>
    <w:rsid w:val="00145129"/>
    <w:rsid w:val="00163FDE"/>
    <w:rsid w:val="00171E56"/>
    <w:rsid w:val="00175AA1"/>
    <w:rsid w:val="00193E4C"/>
    <w:rsid w:val="00195061"/>
    <w:rsid w:val="00195414"/>
    <w:rsid w:val="0019574B"/>
    <w:rsid w:val="001A3183"/>
    <w:rsid w:val="001A46AB"/>
    <w:rsid w:val="001A79B6"/>
    <w:rsid w:val="001C0675"/>
    <w:rsid w:val="001D4A41"/>
    <w:rsid w:val="001E4E47"/>
    <w:rsid w:val="001E532C"/>
    <w:rsid w:val="001F4A17"/>
    <w:rsid w:val="002015E4"/>
    <w:rsid w:val="00203212"/>
    <w:rsid w:val="00204AF2"/>
    <w:rsid w:val="002055A8"/>
    <w:rsid w:val="00213708"/>
    <w:rsid w:val="002179D6"/>
    <w:rsid w:val="00217D8A"/>
    <w:rsid w:val="00230D60"/>
    <w:rsid w:val="00234834"/>
    <w:rsid w:val="00247F19"/>
    <w:rsid w:val="00250020"/>
    <w:rsid w:val="00263DC2"/>
    <w:rsid w:val="002649D0"/>
    <w:rsid w:val="00270C68"/>
    <w:rsid w:val="002800D3"/>
    <w:rsid w:val="002852FE"/>
    <w:rsid w:val="0029265D"/>
    <w:rsid w:val="002A5CED"/>
    <w:rsid w:val="002A5D66"/>
    <w:rsid w:val="002B5067"/>
    <w:rsid w:val="002B63C1"/>
    <w:rsid w:val="002C1D85"/>
    <w:rsid w:val="002C693B"/>
    <w:rsid w:val="002E0253"/>
    <w:rsid w:val="002E0A9D"/>
    <w:rsid w:val="002E5C0B"/>
    <w:rsid w:val="002E69BA"/>
    <w:rsid w:val="002F229A"/>
    <w:rsid w:val="002F4C29"/>
    <w:rsid w:val="002F6115"/>
    <w:rsid w:val="00300DFB"/>
    <w:rsid w:val="00303E8C"/>
    <w:rsid w:val="0030457C"/>
    <w:rsid w:val="00306114"/>
    <w:rsid w:val="00307AE4"/>
    <w:rsid w:val="003125A3"/>
    <w:rsid w:val="00330B07"/>
    <w:rsid w:val="003443C4"/>
    <w:rsid w:val="00344BAD"/>
    <w:rsid w:val="0034513C"/>
    <w:rsid w:val="0035011B"/>
    <w:rsid w:val="00357BC9"/>
    <w:rsid w:val="003619D1"/>
    <w:rsid w:val="00373EC5"/>
    <w:rsid w:val="00374A2A"/>
    <w:rsid w:val="00376184"/>
    <w:rsid w:val="003848C8"/>
    <w:rsid w:val="003933F7"/>
    <w:rsid w:val="00394914"/>
    <w:rsid w:val="00397ED0"/>
    <w:rsid w:val="003A0F83"/>
    <w:rsid w:val="003A3919"/>
    <w:rsid w:val="003A4CD4"/>
    <w:rsid w:val="003A6C74"/>
    <w:rsid w:val="003B365F"/>
    <w:rsid w:val="003D1A5B"/>
    <w:rsid w:val="003D6028"/>
    <w:rsid w:val="003D65AB"/>
    <w:rsid w:val="003D7598"/>
    <w:rsid w:val="003E5BCF"/>
    <w:rsid w:val="003F01DA"/>
    <w:rsid w:val="003F2081"/>
    <w:rsid w:val="004050BE"/>
    <w:rsid w:val="0042300B"/>
    <w:rsid w:val="00431AEE"/>
    <w:rsid w:val="00434192"/>
    <w:rsid w:val="00434FDA"/>
    <w:rsid w:val="004368DF"/>
    <w:rsid w:val="00446C87"/>
    <w:rsid w:val="0045368E"/>
    <w:rsid w:val="00455F65"/>
    <w:rsid w:val="004669BF"/>
    <w:rsid w:val="0047594E"/>
    <w:rsid w:val="00476DC1"/>
    <w:rsid w:val="00483E8D"/>
    <w:rsid w:val="00485446"/>
    <w:rsid w:val="004C4100"/>
    <w:rsid w:val="004C43DD"/>
    <w:rsid w:val="004C67E7"/>
    <w:rsid w:val="004F1956"/>
    <w:rsid w:val="004F235E"/>
    <w:rsid w:val="004F2450"/>
    <w:rsid w:val="004F27B4"/>
    <w:rsid w:val="004F398B"/>
    <w:rsid w:val="004F7FEA"/>
    <w:rsid w:val="00500659"/>
    <w:rsid w:val="00501476"/>
    <w:rsid w:val="0052349C"/>
    <w:rsid w:val="005264FE"/>
    <w:rsid w:val="00526EE8"/>
    <w:rsid w:val="00533784"/>
    <w:rsid w:val="00535023"/>
    <w:rsid w:val="00543109"/>
    <w:rsid w:val="005546B4"/>
    <w:rsid w:val="005713F9"/>
    <w:rsid w:val="00571418"/>
    <w:rsid w:val="00571E2B"/>
    <w:rsid w:val="005755E6"/>
    <w:rsid w:val="005917C0"/>
    <w:rsid w:val="00597FD5"/>
    <w:rsid w:val="005A0525"/>
    <w:rsid w:val="005A40D3"/>
    <w:rsid w:val="005B0F48"/>
    <w:rsid w:val="005B5D64"/>
    <w:rsid w:val="005C0657"/>
    <w:rsid w:val="005C57BD"/>
    <w:rsid w:val="005C604C"/>
    <w:rsid w:val="005D6DD7"/>
    <w:rsid w:val="005E0E2B"/>
    <w:rsid w:val="005E3DEB"/>
    <w:rsid w:val="005E5181"/>
    <w:rsid w:val="005F109A"/>
    <w:rsid w:val="00600061"/>
    <w:rsid w:val="0060044C"/>
    <w:rsid w:val="00604425"/>
    <w:rsid w:val="00605F6A"/>
    <w:rsid w:val="006069B3"/>
    <w:rsid w:val="00611F89"/>
    <w:rsid w:val="00630DED"/>
    <w:rsid w:val="00632436"/>
    <w:rsid w:val="00634291"/>
    <w:rsid w:val="00636FC3"/>
    <w:rsid w:val="00641CCB"/>
    <w:rsid w:val="006426A1"/>
    <w:rsid w:val="00643937"/>
    <w:rsid w:val="00650B3C"/>
    <w:rsid w:val="00665A74"/>
    <w:rsid w:val="0067381D"/>
    <w:rsid w:val="0067425A"/>
    <w:rsid w:val="006751EC"/>
    <w:rsid w:val="00680670"/>
    <w:rsid w:val="0069485A"/>
    <w:rsid w:val="006967FD"/>
    <w:rsid w:val="006970E4"/>
    <w:rsid w:val="006973A9"/>
    <w:rsid w:val="00697F4A"/>
    <w:rsid w:val="006A18A3"/>
    <w:rsid w:val="006A3517"/>
    <w:rsid w:val="006A6243"/>
    <w:rsid w:val="006B5CDA"/>
    <w:rsid w:val="006C4952"/>
    <w:rsid w:val="006D078B"/>
    <w:rsid w:val="006D0B82"/>
    <w:rsid w:val="006D65EF"/>
    <w:rsid w:val="007007FE"/>
    <w:rsid w:val="00722BC3"/>
    <w:rsid w:val="0072474A"/>
    <w:rsid w:val="0073777B"/>
    <w:rsid w:val="0074295A"/>
    <w:rsid w:val="00760745"/>
    <w:rsid w:val="00766DE7"/>
    <w:rsid w:val="00782C4F"/>
    <w:rsid w:val="007912B4"/>
    <w:rsid w:val="007920C0"/>
    <w:rsid w:val="007A35CF"/>
    <w:rsid w:val="007B12A7"/>
    <w:rsid w:val="007B59C9"/>
    <w:rsid w:val="007C02F9"/>
    <w:rsid w:val="007C2630"/>
    <w:rsid w:val="007C3074"/>
    <w:rsid w:val="007D1779"/>
    <w:rsid w:val="007E3F19"/>
    <w:rsid w:val="007F3C8C"/>
    <w:rsid w:val="007F4095"/>
    <w:rsid w:val="00813063"/>
    <w:rsid w:val="0083323E"/>
    <w:rsid w:val="00836942"/>
    <w:rsid w:val="008458B5"/>
    <w:rsid w:val="00852DB3"/>
    <w:rsid w:val="00857160"/>
    <w:rsid w:val="00862A0C"/>
    <w:rsid w:val="008644A0"/>
    <w:rsid w:val="00865FB5"/>
    <w:rsid w:val="00872866"/>
    <w:rsid w:val="008843F2"/>
    <w:rsid w:val="00890718"/>
    <w:rsid w:val="00893F88"/>
    <w:rsid w:val="008A5B01"/>
    <w:rsid w:val="008C76FA"/>
    <w:rsid w:val="008D0236"/>
    <w:rsid w:val="008D1ED9"/>
    <w:rsid w:val="008D2C08"/>
    <w:rsid w:val="008D7087"/>
    <w:rsid w:val="008E0BE4"/>
    <w:rsid w:val="008E4E49"/>
    <w:rsid w:val="008F53C7"/>
    <w:rsid w:val="008F6F7B"/>
    <w:rsid w:val="008F73F8"/>
    <w:rsid w:val="008F7A4E"/>
    <w:rsid w:val="00902527"/>
    <w:rsid w:val="00904B35"/>
    <w:rsid w:val="0090612F"/>
    <w:rsid w:val="009105FF"/>
    <w:rsid w:val="00913855"/>
    <w:rsid w:val="0091656B"/>
    <w:rsid w:val="00922341"/>
    <w:rsid w:val="00924016"/>
    <w:rsid w:val="00931311"/>
    <w:rsid w:val="0094617A"/>
    <w:rsid w:val="009558CF"/>
    <w:rsid w:val="00965906"/>
    <w:rsid w:val="0097723E"/>
    <w:rsid w:val="00985465"/>
    <w:rsid w:val="00987BB4"/>
    <w:rsid w:val="009B139C"/>
    <w:rsid w:val="009B3617"/>
    <w:rsid w:val="009E4FB9"/>
    <w:rsid w:val="00A00882"/>
    <w:rsid w:val="00A0336A"/>
    <w:rsid w:val="00A05D3E"/>
    <w:rsid w:val="00A108B2"/>
    <w:rsid w:val="00A278C2"/>
    <w:rsid w:val="00A30380"/>
    <w:rsid w:val="00A30B32"/>
    <w:rsid w:val="00A31FC6"/>
    <w:rsid w:val="00A40B60"/>
    <w:rsid w:val="00A4273A"/>
    <w:rsid w:val="00A42928"/>
    <w:rsid w:val="00A50ECE"/>
    <w:rsid w:val="00A517EC"/>
    <w:rsid w:val="00A53DFD"/>
    <w:rsid w:val="00A55CE6"/>
    <w:rsid w:val="00A568DB"/>
    <w:rsid w:val="00A84622"/>
    <w:rsid w:val="00A913D7"/>
    <w:rsid w:val="00A94EDB"/>
    <w:rsid w:val="00AB1BE2"/>
    <w:rsid w:val="00AB4C63"/>
    <w:rsid w:val="00AC1E5A"/>
    <w:rsid w:val="00AD2E31"/>
    <w:rsid w:val="00AD379D"/>
    <w:rsid w:val="00AE0216"/>
    <w:rsid w:val="00AE7386"/>
    <w:rsid w:val="00AF01C2"/>
    <w:rsid w:val="00AF26B1"/>
    <w:rsid w:val="00B00A63"/>
    <w:rsid w:val="00B05649"/>
    <w:rsid w:val="00B2149E"/>
    <w:rsid w:val="00B21675"/>
    <w:rsid w:val="00B22334"/>
    <w:rsid w:val="00B23C26"/>
    <w:rsid w:val="00B32BFC"/>
    <w:rsid w:val="00B3720D"/>
    <w:rsid w:val="00B41256"/>
    <w:rsid w:val="00B522CC"/>
    <w:rsid w:val="00B53F0E"/>
    <w:rsid w:val="00B61BAE"/>
    <w:rsid w:val="00B70F63"/>
    <w:rsid w:val="00B86010"/>
    <w:rsid w:val="00B90AFB"/>
    <w:rsid w:val="00B953C7"/>
    <w:rsid w:val="00BB48A4"/>
    <w:rsid w:val="00BC0E2A"/>
    <w:rsid w:val="00BD36A4"/>
    <w:rsid w:val="00BF46A5"/>
    <w:rsid w:val="00C02109"/>
    <w:rsid w:val="00C05F96"/>
    <w:rsid w:val="00C068B9"/>
    <w:rsid w:val="00C16EBD"/>
    <w:rsid w:val="00C1710C"/>
    <w:rsid w:val="00C212FF"/>
    <w:rsid w:val="00C217E7"/>
    <w:rsid w:val="00C2697A"/>
    <w:rsid w:val="00C37D1F"/>
    <w:rsid w:val="00C47EFD"/>
    <w:rsid w:val="00C527A0"/>
    <w:rsid w:val="00C550C9"/>
    <w:rsid w:val="00C61D22"/>
    <w:rsid w:val="00C66947"/>
    <w:rsid w:val="00C70F2A"/>
    <w:rsid w:val="00CA3A46"/>
    <w:rsid w:val="00CA47BC"/>
    <w:rsid w:val="00CB04CB"/>
    <w:rsid w:val="00CC65DE"/>
    <w:rsid w:val="00CD0508"/>
    <w:rsid w:val="00CD523B"/>
    <w:rsid w:val="00CE685A"/>
    <w:rsid w:val="00D17E15"/>
    <w:rsid w:val="00D17F51"/>
    <w:rsid w:val="00D2283E"/>
    <w:rsid w:val="00D37F77"/>
    <w:rsid w:val="00D418C7"/>
    <w:rsid w:val="00D450E9"/>
    <w:rsid w:val="00D53FF0"/>
    <w:rsid w:val="00D54F28"/>
    <w:rsid w:val="00D56674"/>
    <w:rsid w:val="00D75400"/>
    <w:rsid w:val="00D7696A"/>
    <w:rsid w:val="00D8220B"/>
    <w:rsid w:val="00D830D2"/>
    <w:rsid w:val="00D94E78"/>
    <w:rsid w:val="00D9526B"/>
    <w:rsid w:val="00DA2691"/>
    <w:rsid w:val="00DA2C6E"/>
    <w:rsid w:val="00DA625E"/>
    <w:rsid w:val="00DB4A28"/>
    <w:rsid w:val="00DC4371"/>
    <w:rsid w:val="00DC686C"/>
    <w:rsid w:val="00DD6465"/>
    <w:rsid w:val="00DE438A"/>
    <w:rsid w:val="00DF096C"/>
    <w:rsid w:val="00DF506B"/>
    <w:rsid w:val="00DF754E"/>
    <w:rsid w:val="00E00431"/>
    <w:rsid w:val="00E026CE"/>
    <w:rsid w:val="00E0270E"/>
    <w:rsid w:val="00E03E76"/>
    <w:rsid w:val="00E111F6"/>
    <w:rsid w:val="00E21398"/>
    <w:rsid w:val="00E31F84"/>
    <w:rsid w:val="00E47EDD"/>
    <w:rsid w:val="00E52506"/>
    <w:rsid w:val="00E671F9"/>
    <w:rsid w:val="00E8185F"/>
    <w:rsid w:val="00E83140"/>
    <w:rsid w:val="00E92BC4"/>
    <w:rsid w:val="00E93FC7"/>
    <w:rsid w:val="00E94E87"/>
    <w:rsid w:val="00E9675E"/>
    <w:rsid w:val="00EA5287"/>
    <w:rsid w:val="00EA6F5C"/>
    <w:rsid w:val="00EB085E"/>
    <w:rsid w:val="00EB21A4"/>
    <w:rsid w:val="00EB61E3"/>
    <w:rsid w:val="00ED16E8"/>
    <w:rsid w:val="00ED2FCE"/>
    <w:rsid w:val="00EF1826"/>
    <w:rsid w:val="00EF4954"/>
    <w:rsid w:val="00F009CB"/>
    <w:rsid w:val="00F15190"/>
    <w:rsid w:val="00F341BB"/>
    <w:rsid w:val="00F34B4C"/>
    <w:rsid w:val="00F551C0"/>
    <w:rsid w:val="00F57232"/>
    <w:rsid w:val="00F73637"/>
    <w:rsid w:val="00F9378C"/>
    <w:rsid w:val="00F9644E"/>
    <w:rsid w:val="00FA4348"/>
    <w:rsid w:val="00FA7BBB"/>
    <w:rsid w:val="00FB2240"/>
    <w:rsid w:val="00FC2C41"/>
    <w:rsid w:val="00FC5D4D"/>
    <w:rsid w:val="00FD3A8B"/>
    <w:rsid w:val="00FE012E"/>
    <w:rsid w:val="00FF2E49"/>
    <w:rsid w:val="00FF379D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1A975"/>
  <w15:chartTrackingRefBased/>
  <w15:docId w15:val="{F2377CDA-6AB8-4AC8-81C8-C41E6E9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66"/>
  </w:style>
  <w:style w:type="paragraph" w:styleId="3">
    <w:name w:val="heading 3"/>
    <w:next w:val="a"/>
    <w:link w:val="30"/>
    <w:uiPriority w:val="9"/>
    <w:unhideWhenUsed/>
    <w:qFormat/>
    <w:rsid w:val="006D65EF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5"/>
    <w:uiPriority w:val="34"/>
    <w:qFormat/>
    <w:rsid w:val="00872866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4"/>
    <w:uiPriority w:val="34"/>
    <w:qFormat/>
    <w:locked/>
    <w:rsid w:val="0087286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1F4A17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1F4A17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bullets">
    <w:name w:val="bullets"/>
    <w:rsid w:val="00A55CE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character" w:customStyle="1" w:styleId="30">
    <w:name w:val="Заголовок 3 Знак"/>
    <w:basedOn w:val="a0"/>
    <w:link w:val="3"/>
    <w:rsid w:val="006D65EF"/>
    <w:rPr>
      <w:rFonts w:ascii="Calibri" w:eastAsia="Calibri" w:hAnsi="Calibri" w:cs="Calibri"/>
      <w:b/>
      <w:color w:val="000000"/>
      <w:lang w:val="ru-RU"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D65EF"/>
    <w:pPr>
      <w:spacing w:after="0"/>
      <w:ind w:left="901"/>
    </w:pPr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descriptionChar">
    <w:name w:val="footnote description Char"/>
    <w:link w:val="footnotedescription"/>
    <w:rsid w:val="006D65EF"/>
    <w:rPr>
      <w:rFonts w:ascii="Calibri" w:eastAsia="Calibri" w:hAnsi="Calibri" w:cs="Calibri"/>
      <w:color w:val="000000"/>
      <w:sz w:val="18"/>
      <w:lang w:val="ru-RU" w:eastAsia="ru-RU"/>
    </w:rPr>
  </w:style>
  <w:style w:type="character" w:customStyle="1" w:styleId="footnotemark">
    <w:name w:val="footnote mark"/>
    <w:hidden/>
    <w:rsid w:val="006D65EF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B860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A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3D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D450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Revision"/>
    <w:hidden/>
    <w:uiPriority w:val="99"/>
    <w:semiHidden/>
    <w:rsid w:val="002A5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ocurementlearning.org/certificate-program-public-procurement-cppp/" TargetMode="External"/><Relationship Id="rId18" Type="http://schemas.openxmlformats.org/officeDocument/2006/relationships/hyperlink" Target="https://wbnpf.procurementinet.org/step-dashboard-overview-borrow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hedocs.worldbank.org/en/doc/531561507743080555-0290022017/original/ContractManagementGuidance2017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1.procurementlearning.org/mod/scorm/view.php?id=126" TargetMode="External"/><Relationship Id="rId17" Type="http://schemas.openxmlformats.org/officeDocument/2006/relationships/hyperlink" Target="https://www.procurementinet.org/STEP/Client_e-manua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ubdocs.worldbank.org/en/684421525277630551/Beginners-Guide-to-IPF-Procurement-for-borrowers.pdf" TargetMode="External"/><Relationship Id="rId20" Type="http://schemas.openxmlformats.org/officeDocument/2006/relationships/hyperlink" Target="https://www.worldbank.org/en/news/factsheet/2022/08/24/step-contract-management-modul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rojects.worldbank.org/en/projects-operations/products-and-services/brief/rated-criteria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1.procurementlearning.org/course/view.php?id=14" TargetMode="External"/><Relationship Id="rId23" Type="http://schemas.openxmlformats.org/officeDocument/2006/relationships/hyperlink" Target="https://thedocs.worldbank.org/en/doc/277011537214902995-0290022018/original/ProcurementContractManagementGuidance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bnpf.procurementinet.org/STEP-Overvie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1.procurementlearning.org/enrol/index.php?id=52" TargetMode="External"/><Relationship Id="rId22" Type="http://schemas.openxmlformats.org/officeDocument/2006/relationships/hyperlink" Target="https://thedocs.worldbank.org/en/doc/b26261d62e65a3a1413e8609427ef057-0290032022/original/Contract-Management-User-Guid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2024-07-08T05:42:59+00:00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311B262-35B1-4AF5-8A12-BA3A175E9FB0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69E67B80-8E14-47AA-A6E0-261489BF4A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F6AE51B-2DF1-46BB-A6D1-FB8CDDCA4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890FB-3B9A-4A96-B54B-1BFB32DF9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C38D07-A525-4E2A-8265-1238BCD152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2027</Words>
  <Characters>11554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Ainura Kenjekaraeva</cp:lastModifiedBy>
  <cp:revision>2</cp:revision>
  <cp:lastPrinted>2024-08-05T09:15:00Z</cp:lastPrinted>
  <dcterms:created xsi:type="dcterms:W3CDTF">2025-11-10T09:22:00Z</dcterms:created>
  <dcterms:modified xsi:type="dcterms:W3CDTF">2025-11-10T09:22:00Z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5b69a1d06f382370d4c197ec6beba7b5e44c67ccd91e7c2e75ccbf7e0039d6b9</vt:lpwstr>
  </property>
  <property fmtid="{D5CDD505-2E9C-101B-9397-08002B2CF9AE}" pid="3" name="ContentTypeId">
    <vt:lpwstr>0x010100F4C63C3BD852AE468EAEFD0E6C57C64F0200F128E954E4CAB5489B22551CD25228B4</vt:lpwstr>
  </property>
  <property fmtid="{D5CDD505-2E9C-101B-9397-08002B2CF9AE}" pid="4" name="TaxKeyword">
    <vt:lpwstr/>
  </property>
  <property fmtid="{D5CDD505-2E9C-101B-9397-08002B2CF9AE}" pid="5" name="hbe71f8dfd024405860d37e862f27a82">
    <vt:lpwstr/>
  </property>
  <property fmtid="{D5CDD505-2E9C-101B-9397-08002B2CF9AE}" pid="6" name="fbe16eaccf4749f086104f7c67297f76">
    <vt:lpwstr>World Bank|bc205cc9-8a56-48a3-9f30-b099e7707c1b</vt:lpwstr>
  </property>
  <property fmtid="{D5CDD505-2E9C-101B-9397-08002B2CF9AE}" pid="7" name="WBDocs_Country">
    <vt:lpwstr/>
  </property>
  <property fmtid="{D5CDD505-2E9C-101B-9397-08002B2CF9AE}" pid="8" name="WBDocs_Local_Document_Type">
    <vt:lpwstr/>
  </property>
  <property fmtid="{D5CDD505-2E9C-101B-9397-08002B2CF9AE}" pid="9" name="m23003d518f743f49dcbc82909afe93a">
    <vt:lpwstr/>
  </property>
  <property fmtid="{D5CDD505-2E9C-101B-9397-08002B2CF9AE}" pid="10" name="MediaServiceImageTags">
    <vt:lpwstr/>
  </property>
  <property fmtid="{D5CDD505-2E9C-101B-9397-08002B2CF9AE}" pid="11" name="d744a75525f04a8c9e54f4ed11bfe7c0">
    <vt:lpwstr/>
  </property>
  <property fmtid="{D5CDD505-2E9C-101B-9397-08002B2CF9AE}" pid="12" name="WBDocs_Topic">
    <vt:lpwstr/>
  </property>
  <property fmtid="{D5CDD505-2E9C-101B-9397-08002B2CF9AE}" pid="13" name="lcf76f155ced4ddcb4097134ff3c332f">
    <vt:lpwstr/>
  </property>
  <property fmtid="{D5CDD505-2E9C-101B-9397-08002B2CF9AE}" pid="14" name="WBDocs_Originating_Unit">
    <vt:lpwstr/>
  </property>
  <property fmtid="{D5CDD505-2E9C-101B-9397-08002B2CF9AE}" pid="15" name="TaxKeywordTaxHTField">
    <vt:lpwstr/>
  </property>
  <property fmtid="{D5CDD505-2E9C-101B-9397-08002B2CF9AE}" pid="16" name="Organization">
    <vt:lpwstr>3;#World Bank|bc205cc9-8a56-48a3-9f30-b099e7707c1b</vt:lpwstr>
  </property>
  <property fmtid="{D5CDD505-2E9C-101B-9397-08002B2CF9AE}" pid="17" name="WBDocs_Category">
    <vt:lpwstr/>
  </property>
  <property fmtid="{D5CDD505-2E9C-101B-9397-08002B2CF9AE}" pid="18" name="WBDocs_Language">
    <vt:lpwstr/>
  </property>
  <property fmtid="{D5CDD505-2E9C-101B-9397-08002B2CF9AE}" pid="19" name="n51c50147e554be9a5479ee6e2785bf7">
    <vt:lpwstr/>
  </property>
  <property fmtid="{D5CDD505-2E9C-101B-9397-08002B2CF9AE}" pid="20" name="pf1bc08d06b541998378c6b8090400d8">
    <vt:lpwstr/>
  </property>
  <property fmtid="{D5CDD505-2E9C-101B-9397-08002B2CF9AE}" pid="21" name="WBDocs_Business_Function">
    <vt:lpwstr/>
  </property>
</Properties>
</file>