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4E85C" w14:textId="2D566196" w:rsidR="007B4A16" w:rsidRPr="0071303D" w:rsidRDefault="0071303D" w:rsidP="009D3AC9">
      <w:pPr>
        <w:jc w:val="center"/>
        <w:rPr>
          <w:b/>
          <w:sz w:val="24"/>
          <w:szCs w:val="24"/>
          <w:lang w:val="ru-RU"/>
        </w:rPr>
      </w:pPr>
      <w:r w:rsidRPr="0071303D">
        <w:rPr>
          <w:b/>
          <w:spacing w:val="-3"/>
          <w:sz w:val="24"/>
          <w:szCs w:val="24"/>
          <w:lang w:val="ru-RU"/>
        </w:rPr>
        <w:t>ТЕХНИЧЕСКОЕ ЗАДАНИЕ И ОБЪЕМ УСЛУГ НА</w:t>
      </w:r>
    </w:p>
    <w:p w14:paraId="48F2F6E0" w14:textId="53A0AA43" w:rsidR="007B4A16" w:rsidRPr="0071303D" w:rsidRDefault="006057E3" w:rsidP="009D3AC9">
      <w:pPr>
        <w:pStyle w:val="a5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ГЛАВНОГО </w:t>
      </w:r>
      <w:r w:rsidR="0071303D" w:rsidRPr="0071303D">
        <w:rPr>
          <w:rFonts w:ascii="Times New Roman" w:hAnsi="Times New Roman"/>
          <w:b/>
          <w:bCs/>
          <w:sz w:val="24"/>
          <w:szCs w:val="24"/>
          <w:lang w:val="ru-RU"/>
        </w:rPr>
        <w:t xml:space="preserve">СПЕЦИАЛИСТА ПО ЗАКУПКАМ </w:t>
      </w:r>
    </w:p>
    <w:p w14:paraId="1625BB57" w14:textId="77777777" w:rsidR="00186F47" w:rsidRPr="002C28E0" w:rsidRDefault="00186F47" w:rsidP="002C28E0">
      <w:pPr>
        <w:ind w:firstLine="709"/>
        <w:jc w:val="both"/>
        <w:rPr>
          <w:b/>
          <w:bCs/>
          <w:sz w:val="24"/>
          <w:szCs w:val="24"/>
          <w:lang w:val="ru-RU"/>
        </w:rPr>
      </w:pPr>
    </w:p>
    <w:p w14:paraId="4090BB97" w14:textId="29771B7B" w:rsidR="007B4A16" w:rsidRPr="009554BE" w:rsidRDefault="009554BE" w:rsidP="002C28E0">
      <w:pPr>
        <w:pStyle w:val="a8"/>
        <w:numPr>
          <w:ilvl w:val="0"/>
          <w:numId w:val="6"/>
        </w:numPr>
        <w:jc w:val="both"/>
        <w:rPr>
          <w:b/>
          <w:bCs/>
          <w:sz w:val="24"/>
          <w:szCs w:val="24"/>
          <w:lang w:val="ru-RU"/>
        </w:rPr>
      </w:pPr>
      <w:r w:rsidRPr="009554BE">
        <w:rPr>
          <w:b/>
          <w:sz w:val="24"/>
          <w:szCs w:val="24"/>
          <w:lang w:val="ru-RU"/>
        </w:rPr>
        <w:t>Введение</w:t>
      </w:r>
    </w:p>
    <w:p w14:paraId="6F14EB7D" w14:textId="77777777" w:rsidR="009202DD" w:rsidRDefault="00EE539C" w:rsidP="009202DD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EE539C">
        <w:rPr>
          <w:b/>
          <w:bCs/>
          <w:sz w:val="24"/>
          <w:szCs w:val="24"/>
          <w:lang w:val="ru-RU" w:eastAsia="ru-RU"/>
        </w:rPr>
        <w:t>Проект «Региональная межсистемная электрическая торговля и взаимосвязанность» (REMIT), Фаза I</w:t>
      </w:r>
      <w:r w:rsidRPr="00EE539C">
        <w:rPr>
          <w:sz w:val="24"/>
          <w:szCs w:val="24"/>
          <w:lang w:val="ru-RU" w:eastAsia="ru-RU"/>
        </w:rPr>
        <w:t xml:space="preserve"> направлен на развитие региональной торговли электроэнергией и укрепление пропускной способности транзитных линий в Центральной Азии.</w:t>
      </w:r>
    </w:p>
    <w:p w14:paraId="64F2EC96" w14:textId="716C9ECC" w:rsidR="00EE539C" w:rsidRPr="00EE539C" w:rsidRDefault="00EE539C" w:rsidP="009202DD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EE539C">
        <w:rPr>
          <w:sz w:val="24"/>
          <w:szCs w:val="24"/>
          <w:lang w:val="ru-RU" w:eastAsia="ru-RU"/>
        </w:rPr>
        <w:t xml:space="preserve">Для Кыргызской Республики данный проект предусматривает </w:t>
      </w:r>
      <w:r w:rsidRPr="00EE539C">
        <w:rPr>
          <w:b/>
          <w:bCs/>
          <w:sz w:val="24"/>
          <w:szCs w:val="24"/>
          <w:lang w:val="ru-RU" w:eastAsia="ru-RU"/>
        </w:rPr>
        <w:t>модернизацию ключевой передающей инфраструктуры</w:t>
      </w:r>
      <w:r w:rsidRPr="00EE539C">
        <w:rPr>
          <w:sz w:val="24"/>
          <w:szCs w:val="24"/>
          <w:lang w:val="ru-RU" w:eastAsia="ru-RU"/>
        </w:rPr>
        <w:t xml:space="preserve"> и создание механизмов </w:t>
      </w:r>
      <w:r w:rsidRPr="00EE539C">
        <w:rPr>
          <w:b/>
          <w:bCs/>
          <w:sz w:val="24"/>
          <w:szCs w:val="24"/>
          <w:lang w:val="ru-RU" w:eastAsia="ru-RU"/>
        </w:rPr>
        <w:t>трансграничного обмена электроэнергией</w:t>
      </w:r>
      <w:r w:rsidRPr="00EE539C">
        <w:rPr>
          <w:sz w:val="24"/>
          <w:szCs w:val="24"/>
          <w:lang w:val="ru-RU" w:eastAsia="ru-RU"/>
        </w:rPr>
        <w:t>, способствующих увеличению энергетических потоков между странами региона.</w:t>
      </w:r>
    </w:p>
    <w:p w14:paraId="7941C3F6" w14:textId="77777777" w:rsidR="00346A45" w:rsidRDefault="00EE539C" w:rsidP="009202DD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EE539C">
        <w:rPr>
          <w:sz w:val="24"/>
          <w:szCs w:val="24"/>
          <w:lang w:val="ru-RU" w:eastAsia="ru-RU"/>
        </w:rPr>
        <w:t xml:space="preserve">Проект соответствует </w:t>
      </w:r>
      <w:r w:rsidRPr="00EE539C">
        <w:rPr>
          <w:b/>
          <w:bCs/>
          <w:sz w:val="24"/>
          <w:szCs w:val="24"/>
          <w:lang w:val="ru-RU" w:eastAsia="ru-RU"/>
        </w:rPr>
        <w:t>Национальной энергетической стратегии Кыргызской Республики</w:t>
      </w:r>
      <w:r w:rsidRPr="00EE539C">
        <w:rPr>
          <w:sz w:val="24"/>
          <w:szCs w:val="24"/>
          <w:lang w:val="ru-RU" w:eastAsia="ru-RU"/>
        </w:rPr>
        <w:t>, в которой подчёркивается приверженность задачам обеспечения энергетической безопасности и оптимального использования значительных гидроэнергетических ресурсов страны.</w:t>
      </w:r>
    </w:p>
    <w:p w14:paraId="566B2828" w14:textId="28A26678" w:rsidR="00EE539C" w:rsidRPr="00EE539C" w:rsidRDefault="00EE539C" w:rsidP="009202DD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EE539C">
        <w:rPr>
          <w:sz w:val="24"/>
          <w:szCs w:val="24"/>
          <w:lang w:val="ru-RU" w:eastAsia="ru-RU"/>
        </w:rPr>
        <w:t xml:space="preserve">Реализация проекта позволит Кыргызской Республике укрепить свою </w:t>
      </w:r>
      <w:r w:rsidRPr="00EE539C">
        <w:rPr>
          <w:b/>
          <w:bCs/>
          <w:sz w:val="24"/>
          <w:szCs w:val="24"/>
          <w:lang w:val="ru-RU" w:eastAsia="ru-RU"/>
        </w:rPr>
        <w:t>передающую сеть на стратегических направлениях</w:t>
      </w:r>
      <w:r w:rsidRPr="00EE539C">
        <w:rPr>
          <w:sz w:val="24"/>
          <w:szCs w:val="24"/>
          <w:lang w:val="ru-RU" w:eastAsia="ru-RU"/>
        </w:rPr>
        <w:t xml:space="preserve">, включая линию </w:t>
      </w:r>
      <w:r w:rsidRPr="00EE539C">
        <w:rPr>
          <w:b/>
          <w:bCs/>
          <w:sz w:val="24"/>
          <w:szCs w:val="24"/>
          <w:lang w:val="ru-RU" w:eastAsia="ru-RU"/>
        </w:rPr>
        <w:t>«Кристалл–Юлдуз» с Республикой Узбекистан</w:t>
      </w:r>
      <w:r w:rsidRPr="00EE539C">
        <w:rPr>
          <w:sz w:val="24"/>
          <w:szCs w:val="24"/>
          <w:lang w:val="ru-RU" w:eastAsia="ru-RU"/>
        </w:rPr>
        <w:t xml:space="preserve">, повысить </w:t>
      </w:r>
      <w:r w:rsidRPr="00EE539C">
        <w:rPr>
          <w:b/>
          <w:bCs/>
          <w:sz w:val="24"/>
          <w:szCs w:val="24"/>
          <w:lang w:val="ru-RU" w:eastAsia="ru-RU"/>
        </w:rPr>
        <w:t>межсистемную пропускную способность</w:t>
      </w:r>
      <w:r w:rsidRPr="00EE539C">
        <w:rPr>
          <w:sz w:val="24"/>
          <w:szCs w:val="24"/>
          <w:lang w:val="ru-RU" w:eastAsia="ru-RU"/>
        </w:rPr>
        <w:t xml:space="preserve"> для сезонных обменов электроэнергией с соседними государствами, а также интегрироваться в </w:t>
      </w:r>
      <w:r w:rsidRPr="00EE539C">
        <w:rPr>
          <w:b/>
          <w:bCs/>
          <w:sz w:val="24"/>
          <w:szCs w:val="24"/>
          <w:lang w:val="ru-RU" w:eastAsia="ru-RU"/>
        </w:rPr>
        <w:t>региональную рыночную структуру</w:t>
      </w:r>
      <w:r w:rsidRPr="00EE539C">
        <w:rPr>
          <w:sz w:val="24"/>
          <w:szCs w:val="24"/>
          <w:lang w:val="ru-RU" w:eastAsia="ru-RU"/>
        </w:rPr>
        <w:t>, основанную на принципах сотрудничества и прозрачности.</w:t>
      </w:r>
    </w:p>
    <w:p w14:paraId="6B67F04D" w14:textId="77777777" w:rsidR="00EE539C" w:rsidRDefault="00EE539C" w:rsidP="009202DD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EE539C">
        <w:rPr>
          <w:b/>
          <w:bCs/>
          <w:sz w:val="24"/>
          <w:szCs w:val="24"/>
          <w:lang w:val="ru-RU" w:eastAsia="ru-RU"/>
        </w:rPr>
        <w:t>Проект CASA-1000</w:t>
      </w:r>
      <w:r w:rsidRPr="00EE539C">
        <w:rPr>
          <w:sz w:val="24"/>
          <w:szCs w:val="24"/>
          <w:lang w:val="ru-RU" w:eastAsia="ru-RU"/>
        </w:rPr>
        <w:t xml:space="preserve"> направлен на развитие </w:t>
      </w:r>
      <w:r w:rsidRPr="00EE539C">
        <w:rPr>
          <w:b/>
          <w:bCs/>
          <w:sz w:val="24"/>
          <w:szCs w:val="24"/>
          <w:lang w:val="ru-RU" w:eastAsia="ru-RU"/>
        </w:rPr>
        <w:t>устойчивой торговли электроэнергией между странами Центральной Азии</w:t>
      </w:r>
      <w:r w:rsidRPr="00EE539C">
        <w:rPr>
          <w:sz w:val="24"/>
          <w:szCs w:val="24"/>
          <w:lang w:val="ru-RU" w:eastAsia="ru-RU"/>
        </w:rPr>
        <w:t>, располагающими избыточными мощностями в летний период, и странами Южной Азии, испытывающими дефицит электроэнергии.</w:t>
      </w:r>
      <w:r w:rsidRPr="00EE539C">
        <w:rPr>
          <w:sz w:val="24"/>
          <w:szCs w:val="24"/>
          <w:lang w:val="ru-RU" w:eastAsia="ru-RU"/>
        </w:rPr>
        <w:br/>
        <w:t xml:space="preserve">Проект предусматривает создание </w:t>
      </w:r>
      <w:r w:rsidRPr="00EE539C">
        <w:rPr>
          <w:b/>
          <w:bCs/>
          <w:sz w:val="24"/>
          <w:szCs w:val="24"/>
          <w:lang w:val="ru-RU" w:eastAsia="ru-RU"/>
        </w:rPr>
        <w:t>коммерческих и институциональных механизмов</w:t>
      </w:r>
      <w:r w:rsidRPr="00EE539C">
        <w:rPr>
          <w:sz w:val="24"/>
          <w:szCs w:val="24"/>
          <w:lang w:val="ru-RU" w:eastAsia="ru-RU"/>
        </w:rPr>
        <w:t xml:space="preserve">, а также </w:t>
      </w:r>
      <w:r w:rsidRPr="00EE539C">
        <w:rPr>
          <w:b/>
          <w:bCs/>
          <w:sz w:val="24"/>
          <w:szCs w:val="24"/>
          <w:lang w:val="ru-RU" w:eastAsia="ru-RU"/>
        </w:rPr>
        <w:t>инфраструктуры передачи электроэнергии</w:t>
      </w:r>
      <w:r w:rsidRPr="00EE539C">
        <w:rPr>
          <w:sz w:val="24"/>
          <w:szCs w:val="24"/>
          <w:lang w:val="ru-RU" w:eastAsia="ru-RU"/>
        </w:rPr>
        <w:t>, необходимых для осуществления такой торговли.</w:t>
      </w:r>
    </w:p>
    <w:p w14:paraId="0ED5A9D9" w14:textId="4AB70C84" w:rsidR="00EE539C" w:rsidRPr="00EE539C" w:rsidRDefault="00EE539C" w:rsidP="009202DD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EE539C">
        <w:rPr>
          <w:sz w:val="24"/>
          <w:szCs w:val="24"/>
          <w:lang w:val="ru-RU" w:eastAsia="ru-RU"/>
        </w:rPr>
        <w:t xml:space="preserve">Кроме того, в рамках проекта создаётся </w:t>
      </w:r>
      <w:r w:rsidRPr="00EE539C">
        <w:rPr>
          <w:b/>
          <w:bCs/>
          <w:sz w:val="24"/>
          <w:szCs w:val="24"/>
          <w:lang w:val="ru-RU" w:eastAsia="ru-RU"/>
        </w:rPr>
        <w:t>система открытого доступа</w:t>
      </w:r>
      <w:r w:rsidRPr="00EE539C">
        <w:rPr>
          <w:sz w:val="24"/>
          <w:szCs w:val="24"/>
          <w:lang w:val="ru-RU" w:eastAsia="ru-RU"/>
        </w:rPr>
        <w:t xml:space="preserve"> для торговли электроэнергией с другими поставщиками, не являющимися участниками CASA-1000.</w:t>
      </w:r>
    </w:p>
    <w:p w14:paraId="35E195BE" w14:textId="77777777" w:rsidR="00EE539C" w:rsidRPr="00EE539C" w:rsidRDefault="00EE539C" w:rsidP="009202DD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EE539C">
        <w:rPr>
          <w:sz w:val="24"/>
          <w:szCs w:val="24"/>
          <w:lang w:val="ru-RU" w:eastAsia="ru-RU"/>
        </w:rPr>
        <w:t xml:space="preserve">В рамках проекта построена </w:t>
      </w:r>
      <w:r w:rsidRPr="00EE539C">
        <w:rPr>
          <w:b/>
          <w:bCs/>
          <w:sz w:val="24"/>
          <w:szCs w:val="24"/>
          <w:lang w:val="ru-RU" w:eastAsia="ru-RU"/>
        </w:rPr>
        <w:t>международная сеть для торговли электроэнергией</w:t>
      </w:r>
      <w:r w:rsidRPr="00EE539C">
        <w:rPr>
          <w:sz w:val="24"/>
          <w:szCs w:val="24"/>
          <w:lang w:val="ru-RU" w:eastAsia="ru-RU"/>
        </w:rPr>
        <w:t>, включающая:</w:t>
      </w:r>
    </w:p>
    <w:p w14:paraId="2A3A5E6F" w14:textId="77777777" w:rsidR="00EE539C" w:rsidRPr="00EE539C" w:rsidRDefault="00EE539C" w:rsidP="009202DD">
      <w:pPr>
        <w:numPr>
          <w:ilvl w:val="0"/>
          <w:numId w:val="28"/>
        </w:num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EE539C">
        <w:rPr>
          <w:sz w:val="24"/>
          <w:szCs w:val="24"/>
          <w:lang w:val="ru-RU" w:eastAsia="ru-RU"/>
        </w:rPr>
        <w:t xml:space="preserve">485 км воздушных линий электропередачи 500 </w:t>
      </w:r>
      <w:proofErr w:type="spellStart"/>
      <w:r w:rsidRPr="00EE539C">
        <w:rPr>
          <w:sz w:val="24"/>
          <w:szCs w:val="24"/>
          <w:lang w:val="ru-RU" w:eastAsia="ru-RU"/>
        </w:rPr>
        <w:t>кВ</w:t>
      </w:r>
      <w:proofErr w:type="spellEnd"/>
      <w:r w:rsidRPr="00EE539C">
        <w:rPr>
          <w:sz w:val="24"/>
          <w:szCs w:val="24"/>
          <w:lang w:val="ru-RU" w:eastAsia="ru-RU"/>
        </w:rPr>
        <w:t xml:space="preserve"> для передачи электроэнергии из Кыргызской Республики в Республику Таджикистан;</w:t>
      </w:r>
    </w:p>
    <w:p w14:paraId="1C459BF2" w14:textId="77777777" w:rsidR="00EE539C" w:rsidRPr="00EE539C" w:rsidRDefault="00EE539C" w:rsidP="009202DD">
      <w:pPr>
        <w:numPr>
          <w:ilvl w:val="0"/>
          <w:numId w:val="28"/>
        </w:num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EE539C">
        <w:rPr>
          <w:sz w:val="24"/>
          <w:szCs w:val="24"/>
          <w:lang w:val="ru-RU" w:eastAsia="ru-RU"/>
        </w:rPr>
        <w:t xml:space="preserve">преобразовательную подстанцию мощностью 1300 МВт в Таджикистане (г. </w:t>
      </w:r>
      <w:proofErr w:type="spellStart"/>
      <w:r w:rsidRPr="00EE539C">
        <w:rPr>
          <w:sz w:val="24"/>
          <w:szCs w:val="24"/>
          <w:lang w:val="ru-RU" w:eastAsia="ru-RU"/>
        </w:rPr>
        <w:t>Сангтуда</w:t>
      </w:r>
      <w:proofErr w:type="spellEnd"/>
      <w:r w:rsidRPr="00EE539C">
        <w:rPr>
          <w:sz w:val="24"/>
          <w:szCs w:val="24"/>
          <w:lang w:val="ru-RU" w:eastAsia="ru-RU"/>
        </w:rPr>
        <w:t>);</w:t>
      </w:r>
    </w:p>
    <w:p w14:paraId="357C61AA" w14:textId="4B44C627" w:rsidR="00EE539C" w:rsidRDefault="00EE539C" w:rsidP="009202DD">
      <w:pPr>
        <w:numPr>
          <w:ilvl w:val="0"/>
          <w:numId w:val="28"/>
        </w:num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EE539C">
        <w:rPr>
          <w:sz w:val="24"/>
          <w:szCs w:val="24"/>
          <w:lang w:val="ru-RU" w:eastAsia="ru-RU"/>
        </w:rPr>
        <w:t xml:space="preserve">линию постоянного тока напряжением ±500 </w:t>
      </w:r>
      <w:proofErr w:type="spellStart"/>
      <w:r w:rsidRPr="00EE539C">
        <w:rPr>
          <w:sz w:val="24"/>
          <w:szCs w:val="24"/>
          <w:lang w:val="ru-RU" w:eastAsia="ru-RU"/>
        </w:rPr>
        <w:t>кВ</w:t>
      </w:r>
      <w:proofErr w:type="spellEnd"/>
      <w:r w:rsidRPr="00EE539C">
        <w:rPr>
          <w:sz w:val="24"/>
          <w:szCs w:val="24"/>
          <w:lang w:val="ru-RU" w:eastAsia="ru-RU"/>
        </w:rPr>
        <w:t xml:space="preserve"> протяжённостью 750 км до преобразовательной подстанции мощностью 1300 МВт в Пакистане (г. </w:t>
      </w:r>
      <w:proofErr w:type="spellStart"/>
      <w:r w:rsidRPr="00EE539C">
        <w:rPr>
          <w:sz w:val="24"/>
          <w:szCs w:val="24"/>
          <w:lang w:val="ru-RU" w:eastAsia="ru-RU"/>
        </w:rPr>
        <w:t>Наушера</w:t>
      </w:r>
      <w:proofErr w:type="spellEnd"/>
      <w:r w:rsidRPr="00EE539C">
        <w:rPr>
          <w:sz w:val="24"/>
          <w:szCs w:val="24"/>
          <w:lang w:val="ru-RU" w:eastAsia="ru-RU"/>
        </w:rPr>
        <w:t>).</w:t>
      </w:r>
    </w:p>
    <w:p w14:paraId="78B6E785" w14:textId="785932A5" w:rsidR="00346A45" w:rsidRPr="00346A45" w:rsidRDefault="00346A45" w:rsidP="00346A45">
      <w:pPr>
        <w:spacing w:before="100" w:beforeAutospacing="1" w:after="100" w:afterAutospacing="1"/>
        <w:jc w:val="both"/>
        <w:rPr>
          <w:b/>
          <w:bCs/>
          <w:sz w:val="24"/>
          <w:szCs w:val="24"/>
          <w:lang w:val="ru-RU" w:eastAsia="ru-RU"/>
        </w:rPr>
      </w:pPr>
      <w:r w:rsidRPr="00346A45">
        <w:rPr>
          <w:b/>
          <w:bCs/>
          <w:sz w:val="24"/>
          <w:szCs w:val="24"/>
          <w:lang w:val="ru-RU" w:eastAsia="ru-RU"/>
        </w:rPr>
        <w:t>Закупочные пакеты</w:t>
      </w:r>
      <w:r>
        <w:rPr>
          <w:b/>
          <w:bCs/>
          <w:sz w:val="24"/>
          <w:szCs w:val="24"/>
          <w:lang w:val="ru-RU" w:eastAsia="ru-RU"/>
        </w:rPr>
        <w:t>.</w:t>
      </w:r>
    </w:p>
    <w:p w14:paraId="386766E1" w14:textId="35758688" w:rsidR="00346A45" w:rsidRPr="00DF167F" w:rsidRDefault="00346A45" w:rsidP="00346A45">
      <w:pPr>
        <w:jc w:val="both"/>
        <w:rPr>
          <w:sz w:val="24"/>
          <w:szCs w:val="24"/>
          <w:lang w:val="ru-RU" w:eastAsia="ru-RU"/>
        </w:rPr>
      </w:pPr>
      <w:r w:rsidRPr="00DF167F">
        <w:rPr>
          <w:sz w:val="24"/>
          <w:szCs w:val="24"/>
          <w:lang w:val="ru-RU" w:eastAsia="ru-RU"/>
        </w:rPr>
        <w:t>Проект REMIT для Кыргызской Республики включает следующие ключевые закупочные пакеты:</w:t>
      </w:r>
    </w:p>
    <w:p w14:paraId="71E29C47" w14:textId="77777777" w:rsidR="00346A45" w:rsidRDefault="00346A45" w:rsidP="00346A45">
      <w:pPr>
        <w:pStyle w:val="aa"/>
        <w:numPr>
          <w:ilvl w:val="0"/>
          <w:numId w:val="29"/>
        </w:numPr>
      </w:pPr>
      <w:r>
        <w:rPr>
          <w:rStyle w:val="af7"/>
        </w:rPr>
        <w:t>RFB-01:</w:t>
      </w:r>
    </w:p>
    <w:p w14:paraId="1D924821" w14:textId="77777777" w:rsidR="00346A45" w:rsidRDefault="00346A45" w:rsidP="00346A45">
      <w:pPr>
        <w:pStyle w:val="aa"/>
        <w:numPr>
          <w:ilvl w:val="1"/>
          <w:numId w:val="29"/>
        </w:numPr>
      </w:pPr>
      <w:r>
        <w:rPr>
          <w:rStyle w:val="af7"/>
        </w:rPr>
        <w:t>Лот 1:</w:t>
      </w:r>
      <w:r>
        <w:t xml:space="preserve"> Работы по </w:t>
      </w:r>
      <w:r w:rsidRPr="002869D4">
        <w:rPr>
          <w:rStyle w:val="af7"/>
          <w:b w:val="0"/>
          <w:bCs w:val="0"/>
        </w:rPr>
        <w:t xml:space="preserve">реабилитации подстанции 220 </w:t>
      </w:r>
      <w:proofErr w:type="spellStart"/>
      <w:r w:rsidRPr="002869D4">
        <w:rPr>
          <w:rStyle w:val="af7"/>
          <w:b w:val="0"/>
          <w:bCs w:val="0"/>
        </w:rPr>
        <w:t>кВ</w:t>
      </w:r>
      <w:proofErr w:type="spellEnd"/>
      <w:r w:rsidRPr="002869D4">
        <w:rPr>
          <w:rStyle w:val="af7"/>
          <w:b w:val="0"/>
          <w:bCs w:val="0"/>
        </w:rPr>
        <w:t xml:space="preserve"> «Кристалл»</w:t>
      </w:r>
      <w:r w:rsidRPr="002869D4">
        <w:rPr>
          <w:b/>
          <w:bCs/>
        </w:rPr>
        <w:t>;</w:t>
      </w:r>
    </w:p>
    <w:p w14:paraId="0FE5E90A" w14:textId="48F1B986" w:rsidR="00346A45" w:rsidRDefault="00346A45" w:rsidP="00346A45">
      <w:pPr>
        <w:pStyle w:val="aa"/>
        <w:numPr>
          <w:ilvl w:val="1"/>
          <w:numId w:val="29"/>
        </w:numPr>
      </w:pPr>
      <w:r>
        <w:rPr>
          <w:rStyle w:val="af7"/>
        </w:rPr>
        <w:t>Лот 2:</w:t>
      </w:r>
      <w:r>
        <w:t xml:space="preserve"> </w:t>
      </w:r>
      <w:r w:rsidRPr="002869D4">
        <w:rPr>
          <w:rStyle w:val="af7"/>
          <w:b w:val="0"/>
          <w:bCs w:val="0"/>
        </w:rPr>
        <w:t xml:space="preserve">Строительство линии электропередачи 220 </w:t>
      </w:r>
      <w:proofErr w:type="spellStart"/>
      <w:r w:rsidRPr="002869D4">
        <w:rPr>
          <w:rStyle w:val="af7"/>
          <w:b w:val="0"/>
          <w:bCs w:val="0"/>
        </w:rPr>
        <w:t>кВ</w:t>
      </w:r>
      <w:proofErr w:type="spellEnd"/>
      <w:r w:rsidRPr="002869D4">
        <w:rPr>
          <w:rStyle w:val="af7"/>
          <w:b w:val="0"/>
          <w:bCs w:val="0"/>
        </w:rPr>
        <w:t xml:space="preserve"> «Кристалл–Юлдуз»</w:t>
      </w:r>
      <w:r w:rsidRPr="002869D4">
        <w:rPr>
          <w:b/>
          <w:bCs/>
        </w:rPr>
        <w:t xml:space="preserve"> от подстанции «Кристалл» до </w:t>
      </w:r>
      <w:r w:rsidRPr="002869D4">
        <w:rPr>
          <w:rStyle w:val="af7"/>
          <w:b w:val="0"/>
          <w:bCs w:val="0"/>
        </w:rPr>
        <w:t>кыргызско-узбекской границы</w:t>
      </w:r>
      <w:r w:rsidRPr="002869D4">
        <w:rPr>
          <w:b/>
          <w:bCs/>
        </w:rPr>
        <w:t xml:space="preserve">, протяжённостью примерно </w:t>
      </w:r>
      <w:r w:rsidRPr="002869D4">
        <w:rPr>
          <w:rStyle w:val="af7"/>
          <w:b w:val="0"/>
          <w:bCs w:val="0"/>
        </w:rPr>
        <w:t>17,9 км</w:t>
      </w:r>
      <w:r w:rsidRPr="002869D4">
        <w:rPr>
          <w:b/>
          <w:bCs/>
        </w:rPr>
        <w:t>.</w:t>
      </w:r>
      <w:r w:rsidRPr="002869D4">
        <w:rPr>
          <w:rStyle w:val="af8"/>
          <w:b/>
          <w:bCs/>
        </w:rPr>
        <w:t>(2 лота)</w:t>
      </w:r>
    </w:p>
    <w:p w14:paraId="0229F051" w14:textId="3A75EFE0" w:rsidR="00346A45" w:rsidRDefault="00346A45" w:rsidP="001C062F">
      <w:pPr>
        <w:pStyle w:val="aa"/>
        <w:numPr>
          <w:ilvl w:val="0"/>
          <w:numId w:val="29"/>
        </w:numPr>
      </w:pPr>
      <w:r>
        <w:rPr>
          <w:rStyle w:val="af7"/>
        </w:rPr>
        <w:t>RFB-02:</w:t>
      </w:r>
      <w:r>
        <w:rPr>
          <w:rStyle w:val="af7"/>
        </w:rPr>
        <w:t xml:space="preserve"> </w:t>
      </w:r>
      <w:r w:rsidRPr="002869D4">
        <w:rPr>
          <w:rStyle w:val="af7"/>
          <w:b w:val="0"/>
          <w:bCs w:val="0"/>
        </w:rPr>
        <w:t xml:space="preserve">Реабилитация подстанции 220 </w:t>
      </w:r>
      <w:proofErr w:type="spellStart"/>
      <w:r w:rsidRPr="002869D4">
        <w:rPr>
          <w:rStyle w:val="af7"/>
          <w:b w:val="0"/>
          <w:bCs w:val="0"/>
        </w:rPr>
        <w:t>кВ</w:t>
      </w:r>
      <w:proofErr w:type="spellEnd"/>
      <w:r w:rsidRPr="002869D4">
        <w:rPr>
          <w:rStyle w:val="af7"/>
          <w:b w:val="0"/>
          <w:bCs w:val="0"/>
        </w:rPr>
        <w:t xml:space="preserve"> «</w:t>
      </w:r>
      <w:proofErr w:type="spellStart"/>
      <w:r w:rsidRPr="002869D4">
        <w:rPr>
          <w:rStyle w:val="af7"/>
          <w:b w:val="0"/>
          <w:bCs w:val="0"/>
        </w:rPr>
        <w:t>Торобаева</w:t>
      </w:r>
      <w:proofErr w:type="spellEnd"/>
      <w:r w:rsidRPr="002869D4">
        <w:rPr>
          <w:rStyle w:val="af7"/>
          <w:b w:val="0"/>
          <w:bCs w:val="0"/>
        </w:rPr>
        <w:t>».</w:t>
      </w:r>
    </w:p>
    <w:p w14:paraId="1DF4F213" w14:textId="280D9396" w:rsidR="00346A45" w:rsidRDefault="00346A45" w:rsidP="00346A45">
      <w:pPr>
        <w:pStyle w:val="aa"/>
        <w:numPr>
          <w:ilvl w:val="0"/>
          <w:numId w:val="29"/>
        </w:numPr>
      </w:pPr>
      <w:r>
        <w:rPr>
          <w:rStyle w:val="af7"/>
        </w:rPr>
        <w:t>QCBS-01:</w:t>
      </w:r>
      <w:r>
        <w:rPr>
          <w:rStyle w:val="af7"/>
        </w:rPr>
        <w:t xml:space="preserve"> </w:t>
      </w:r>
      <w:r w:rsidRPr="002869D4">
        <w:rPr>
          <w:rStyle w:val="af7"/>
          <w:b w:val="0"/>
          <w:bCs w:val="0"/>
        </w:rPr>
        <w:t>Консультационные услуги по разработке технико-экономического обоснования (включая экологические и социальные аспекты — ESF)</w:t>
      </w:r>
      <w:r w:rsidRPr="002869D4">
        <w:rPr>
          <w:b/>
          <w:bCs/>
        </w:rPr>
        <w:t xml:space="preserve">, подготовке </w:t>
      </w:r>
      <w:r w:rsidRPr="002869D4">
        <w:rPr>
          <w:rStyle w:val="af7"/>
          <w:b w:val="0"/>
          <w:bCs w:val="0"/>
        </w:rPr>
        <w:t>тендерной документации</w:t>
      </w:r>
      <w:r w:rsidRPr="002869D4">
        <w:rPr>
          <w:b/>
          <w:bCs/>
        </w:rPr>
        <w:t xml:space="preserve"> для строительства линии электропередачи </w:t>
      </w:r>
      <w:r w:rsidRPr="002869D4">
        <w:rPr>
          <w:rStyle w:val="af7"/>
          <w:b w:val="0"/>
          <w:bCs w:val="0"/>
        </w:rPr>
        <w:t xml:space="preserve">220 </w:t>
      </w:r>
      <w:proofErr w:type="spellStart"/>
      <w:r w:rsidRPr="002869D4">
        <w:rPr>
          <w:rStyle w:val="af7"/>
          <w:b w:val="0"/>
          <w:bCs w:val="0"/>
        </w:rPr>
        <w:t>кВ</w:t>
      </w:r>
      <w:proofErr w:type="spellEnd"/>
      <w:r w:rsidRPr="002869D4">
        <w:rPr>
          <w:rStyle w:val="af7"/>
          <w:b w:val="0"/>
          <w:bCs w:val="0"/>
        </w:rPr>
        <w:t xml:space="preserve"> «Кристалл–Юлдуз»</w:t>
      </w:r>
      <w:r w:rsidRPr="002869D4">
        <w:rPr>
          <w:b/>
          <w:bCs/>
        </w:rPr>
        <w:t xml:space="preserve">, </w:t>
      </w:r>
      <w:r w:rsidRPr="002869D4">
        <w:rPr>
          <w:rStyle w:val="af7"/>
          <w:b w:val="0"/>
          <w:bCs w:val="0"/>
        </w:rPr>
        <w:t xml:space="preserve">реабилитации подстанций 220 </w:t>
      </w:r>
      <w:proofErr w:type="spellStart"/>
      <w:r w:rsidRPr="002869D4">
        <w:rPr>
          <w:rStyle w:val="af7"/>
          <w:b w:val="0"/>
          <w:bCs w:val="0"/>
        </w:rPr>
        <w:t>кВ</w:t>
      </w:r>
      <w:proofErr w:type="spellEnd"/>
      <w:r w:rsidRPr="002869D4">
        <w:rPr>
          <w:rStyle w:val="af7"/>
          <w:b w:val="0"/>
          <w:bCs w:val="0"/>
        </w:rPr>
        <w:t xml:space="preserve"> «Кристалл» и «</w:t>
      </w:r>
      <w:proofErr w:type="spellStart"/>
      <w:r w:rsidRPr="002869D4">
        <w:rPr>
          <w:rStyle w:val="af7"/>
          <w:b w:val="0"/>
          <w:bCs w:val="0"/>
        </w:rPr>
        <w:t>Торобаева</w:t>
      </w:r>
      <w:proofErr w:type="spellEnd"/>
      <w:r w:rsidRPr="002869D4">
        <w:rPr>
          <w:rStyle w:val="af7"/>
          <w:b w:val="0"/>
          <w:bCs w:val="0"/>
        </w:rPr>
        <w:t>»</w:t>
      </w:r>
      <w:r w:rsidRPr="002869D4">
        <w:rPr>
          <w:b/>
          <w:bCs/>
        </w:rPr>
        <w:t xml:space="preserve">, а также по </w:t>
      </w:r>
      <w:r w:rsidRPr="002869D4">
        <w:rPr>
          <w:rStyle w:val="af7"/>
          <w:b w:val="0"/>
          <w:bCs w:val="0"/>
        </w:rPr>
        <w:t>осуществлению технического надзора</w:t>
      </w:r>
      <w:r w:rsidRPr="002869D4">
        <w:rPr>
          <w:b/>
          <w:bCs/>
        </w:rPr>
        <w:t xml:space="preserve"> за строительными работами по данным объектам.</w:t>
      </w:r>
    </w:p>
    <w:p w14:paraId="2A319CA5" w14:textId="77777777" w:rsidR="00346A45" w:rsidRDefault="00346A45" w:rsidP="00346A45">
      <w:pPr>
        <w:pStyle w:val="aa"/>
      </w:pPr>
      <w:r>
        <w:rPr>
          <w:rStyle w:val="af7"/>
        </w:rPr>
        <w:t>Проект CASA-1000:</w:t>
      </w:r>
    </w:p>
    <w:p w14:paraId="4C53360A" w14:textId="77777777" w:rsidR="00346A45" w:rsidRPr="002869D4" w:rsidRDefault="00346A45" w:rsidP="00346A45">
      <w:pPr>
        <w:pStyle w:val="aa"/>
        <w:numPr>
          <w:ilvl w:val="0"/>
          <w:numId w:val="30"/>
        </w:numPr>
        <w:rPr>
          <w:b/>
          <w:bCs/>
        </w:rPr>
      </w:pPr>
      <w:r w:rsidRPr="002869D4">
        <w:rPr>
          <w:rStyle w:val="af7"/>
          <w:b w:val="0"/>
          <w:bCs w:val="0"/>
        </w:rPr>
        <w:t>Поставка специального оборудования для Национальной электрической сети Кыргызстана (НЭСК)</w:t>
      </w:r>
      <w:r w:rsidRPr="002869D4">
        <w:rPr>
          <w:b/>
          <w:bCs/>
        </w:rPr>
        <w:t xml:space="preserve"> для обеспечения </w:t>
      </w:r>
      <w:r w:rsidRPr="002869D4">
        <w:rPr>
          <w:rStyle w:val="af7"/>
          <w:b w:val="0"/>
          <w:bCs w:val="0"/>
        </w:rPr>
        <w:t>технического обслуживания объектов проекта CASA-1000 на территории Кыргызской Республики.</w:t>
      </w:r>
    </w:p>
    <w:p w14:paraId="01C84330" w14:textId="77777777" w:rsidR="00346A45" w:rsidRPr="00EE539C" w:rsidRDefault="00346A45" w:rsidP="00346A45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</w:p>
    <w:p w14:paraId="6A90B4F7" w14:textId="060B1563" w:rsidR="00E5169E" w:rsidRPr="002C28E0" w:rsidRDefault="009008C9" w:rsidP="002C28E0">
      <w:pPr>
        <w:pStyle w:val="31"/>
        <w:numPr>
          <w:ilvl w:val="0"/>
          <w:numId w:val="6"/>
        </w:numPr>
        <w:jc w:val="both"/>
        <w:rPr>
          <w:b/>
          <w:bCs/>
          <w:color w:val="auto"/>
          <w:sz w:val="24"/>
          <w:szCs w:val="24"/>
          <w:lang w:val="ru-RU"/>
        </w:rPr>
      </w:pPr>
      <w:r w:rsidRPr="002C28E0">
        <w:rPr>
          <w:b/>
          <w:bCs/>
          <w:color w:val="auto"/>
          <w:sz w:val="24"/>
          <w:szCs w:val="24"/>
          <w:lang w:val="ru-RU"/>
        </w:rPr>
        <w:t>Цели:</w:t>
      </w:r>
    </w:p>
    <w:p w14:paraId="5C60E879" w14:textId="4484B818" w:rsidR="009008C9" w:rsidRPr="002C28E0" w:rsidRDefault="009008C9" w:rsidP="00B261A7">
      <w:pPr>
        <w:pStyle w:val="a3"/>
        <w:ind w:firstLine="720"/>
        <w:jc w:val="both"/>
        <w:rPr>
          <w:sz w:val="24"/>
          <w:szCs w:val="24"/>
          <w:lang w:val="ru-RU"/>
        </w:rPr>
      </w:pPr>
      <w:r w:rsidRPr="002C28E0">
        <w:rPr>
          <w:sz w:val="24"/>
          <w:szCs w:val="24"/>
          <w:lang w:val="ru-RU"/>
        </w:rPr>
        <w:t xml:space="preserve">Основная обязанность </w:t>
      </w:r>
      <w:r w:rsidR="00F6667D">
        <w:rPr>
          <w:sz w:val="24"/>
          <w:szCs w:val="24"/>
          <w:lang w:val="ru-RU"/>
        </w:rPr>
        <w:t xml:space="preserve">главного </w:t>
      </w:r>
      <w:r w:rsidRPr="002C28E0">
        <w:rPr>
          <w:sz w:val="24"/>
          <w:szCs w:val="24"/>
          <w:lang w:val="ru-RU"/>
        </w:rPr>
        <w:t xml:space="preserve">специалиста по закупкам заключается в организации и координации реализации закупочной деятельности </w:t>
      </w:r>
      <w:r w:rsidRPr="00E73D76">
        <w:rPr>
          <w:sz w:val="24"/>
          <w:szCs w:val="24"/>
          <w:u w:val="single"/>
          <w:lang w:val="ru-RU"/>
        </w:rPr>
        <w:t>в полном соответствии с Регламентами по закупкам Всемирного банка</w:t>
      </w:r>
      <w:r w:rsidRPr="002C28E0">
        <w:rPr>
          <w:sz w:val="24"/>
          <w:szCs w:val="24"/>
          <w:lang w:val="ru-RU"/>
        </w:rPr>
        <w:t xml:space="preserve">, применимыми процедурами и руководящими принципами. От </w:t>
      </w:r>
      <w:r w:rsidR="00F6667D">
        <w:rPr>
          <w:sz w:val="24"/>
          <w:szCs w:val="24"/>
          <w:lang w:val="ru-RU"/>
        </w:rPr>
        <w:t xml:space="preserve">главного </w:t>
      </w:r>
      <w:r w:rsidRPr="002C28E0">
        <w:rPr>
          <w:sz w:val="24"/>
          <w:szCs w:val="24"/>
          <w:lang w:val="ru-RU"/>
        </w:rPr>
        <w:t>специалиста по закупкам ожидается обеспечение прозрачности и эффективности всех закупочных процессов, что позволит достичь оптимального соотношения цены и качества по всем компонентам проекта.</w:t>
      </w:r>
    </w:p>
    <w:p w14:paraId="3BCA46BC" w14:textId="77777777" w:rsidR="009008C9" w:rsidRPr="002C28E0" w:rsidRDefault="009008C9" w:rsidP="002C28E0">
      <w:pPr>
        <w:pStyle w:val="a3"/>
        <w:ind w:left="720"/>
        <w:jc w:val="both"/>
        <w:rPr>
          <w:sz w:val="24"/>
          <w:szCs w:val="24"/>
          <w:lang w:val="ru-RU"/>
        </w:rPr>
      </w:pPr>
    </w:p>
    <w:p w14:paraId="27755E15" w14:textId="1BFF5352" w:rsidR="007B4A16" w:rsidRPr="002C28E0" w:rsidRDefault="009008C9" w:rsidP="002C28E0">
      <w:pPr>
        <w:pStyle w:val="31"/>
        <w:numPr>
          <w:ilvl w:val="0"/>
          <w:numId w:val="6"/>
        </w:numPr>
        <w:jc w:val="both"/>
        <w:rPr>
          <w:b/>
          <w:bCs/>
          <w:color w:val="auto"/>
          <w:sz w:val="24"/>
          <w:szCs w:val="24"/>
          <w:lang w:val="ru-RU"/>
        </w:rPr>
      </w:pPr>
      <w:r w:rsidRPr="002C28E0">
        <w:rPr>
          <w:b/>
          <w:bCs/>
          <w:color w:val="auto"/>
          <w:sz w:val="24"/>
          <w:szCs w:val="24"/>
          <w:lang w:val="ru-RU"/>
        </w:rPr>
        <w:t>Объем работы:</w:t>
      </w:r>
    </w:p>
    <w:p w14:paraId="487E21F8" w14:textId="2FD23FC7" w:rsidR="006D7078" w:rsidRPr="002C28E0" w:rsidRDefault="00F6667D" w:rsidP="00B261A7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Главный с</w:t>
      </w:r>
      <w:r w:rsidR="009008C9" w:rsidRPr="002C28E0">
        <w:rPr>
          <w:sz w:val="24"/>
          <w:szCs w:val="24"/>
          <w:lang w:val="ru-RU"/>
        </w:rPr>
        <w:t>пециалист по закупкам должен выполнять следующие задачи:</w:t>
      </w:r>
    </w:p>
    <w:p w14:paraId="5591AA6D" w14:textId="7238B94B" w:rsidR="009008C9" w:rsidRPr="002C28E0" w:rsidRDefault="009008C9" w:rsidP="009C1C0E">
      <w:pPr>
        <w:pStyle w:val="a8"/>
        <w:numPr>
          <w:ilvl w:val="0"/>
          <w:numId w:val="23"/>
        </w:num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C28E0">
        <w:rPr>
          <w:sz w:val="24"/>
          <w:szCs w:val="24"/>
          <w:lang w:val="ru-RU" w:eastAsia="ru-RU"/>
        </w:rPr>
        <w:t>Подготавливать и обновлять План закупок Проекта и Стратегию закупок для развития (PPSD).</w:t>
      </w:r>
    </w:p>
    <w:p w14:paraId="5043E945" w14:textId="77625C10" w:rsidR="009008C9" w:rsidRPr="002C28E0" w:rsidRDefault="009008C9" w:rsidP="002C28E0">
      <w:pPr>
        <w:pStyle w:val="a8"/>
        <w:numPr>
          <w:ilvl w:val="0"/>
          <w:numId w:val="23"/>
        </w:num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C28E0">
        <w:rPr>
          <w:sz w:val="24"/>
          <w:szCs w:val="24"/>
          <w:lang w:val="ru-RU" w:eastAsia="ru-RU"/>
        </w:rPr>
        <w:t>Проводить анализ рынка; собирать и анализировать ценовые данные на товары, работы и услуги; готовить бюджеты мероприятий и сметные расчёты по тендерным пакетам в консультации с профильными техническими специалистами. Вести и обновлять базы данных поставщиков. Подготавливать и рассылать запросы/приглашения для изучения рынка и идентификации поставщиков. Оказывать поддержку в проведении консультаций с поставщиками, предварительном взаимодействии с рынком и организации публичных обсуждений планируемых закупок (где применимо).</w:t>
      </w:r>
    </w:p>
    <w:p w14:paraId="5858D574" w14:textId="20F9166F" w:rsidR="009008C9" w:rsidRPr="002C28E0" w:rsidRDefault="009008C9" w:rsidP="002C28E0">
      <w:pPr>
        <w:pStyle w:val="a8"/>
        <w:numPr>
          <w:ilvl w:val="0"/>
          <w:numId w:val="23"/>
        </w:num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C28E0">
        <w:rPr>
          <w:sz w:val="24"/>
          <w:szCs w:val="24"/>
          <w:lang w:val="ru-RU" w:eastAsia="ru-RU"/>
        </w:rPr>
        <w:t>Проводить процедуры закупок в соответствии с Регламентами Всемирного банка. При необходимости осуществлять закупки по национальным процедурам с дополнительными условиями, установленными Всемирным банком.</w:t>
      </w:r>
    </w:p>
    <w:p w14:paraId="6301B7BA" w14:textId="689BF586" w:rsidR="009008C9" w:rsidRPr="002C28E0" w:rsidRDefault="009008C9" w:rsidP="002C28E0">
      <w:pPr>
        <w:pStyle w:val="a8"/>
        <w:numPr>
          <w:ilvl w:val="0"/>
          <w:numId w:val="23"/>
        </w:num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C28E0">
        <w:rPr>
          <w:sz w:val="24"/>
          <w:szCs w:val="24"/>
          <w:lang w:val="ru-RU" w:eastAsia="ru-RU"/>
        </w:rPr>
        <w:t>Подготавливать Общее уведомление о закупках (GPN), Запросы об выражении заинтересованности (</w:t>
      </w:r>
      <w:proofErr w:type="spellStart"/>
      <w:r w:rsidRPr="002C28E0">
        <w:rPr>
          <w:sz w:val="24"/>
          <w:szCs w:val="24"/>
          <w:lang w:val="ru-RU" w:eastAsia="ru-RU"/>
        </w:rPr>
        <w:t>REoI</w:t>
      </w:r>
      <w:proofErr w:type="spellEnd"/>
      <w:r w:rsidRPr="002C28E0">
        <w:rPr>
          <w:sz w:val="24"/>
          <w:szCs w:val="24"/>
          <w:lang w:val="ru-RU" w:eastAsia="ru-RU"/>
        </w:rPr>
        <w:t xml:space="preserve">) и Специфические уведомления о закупках </w:t>
      </w:r>
      <w:r w:rsidRPr="002C28E0">
        <w:rPr>
          <w:sz w:val="24"/>
          <w:szCs w:val="24"/>
          <w:lang w:val="ru-RU" w:eastAsia="ru-RU"/>
        </w:rPr>
        <w:lastRenderedPageBreak/>
        <w:t>(SPN), обеспечивать их публикацию на внешнем сайте Всемирного банка, а также в местных и международных СМИ в соответствии с Регламентами.</w:t>
      </w:r>
    </w:p>
    <w:p w14:paraId="53F24CAF" w14:textId="795E5D2B" w:rsidR="009008C9" w:rsidRPr="002C28E0" w:rsidRDefault="009008C9" w:rsidP="002C28E0">
      <w:pPr>
        <w:pStyle w:val="a8"/>
        <w:numPr>
          <w:ilvl w:val="0"/>
          <w:numId w:val="23"/>
        </w:num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C28E0">
        <w:rPr>
          <w:sz w:val="24"/>
          <w:szCs w:val="24"/>
          <w:lang w:val="ru-RU" w:eastAsia="ru-RU"/>
        </w:rPr>
        <w:t>Подготавливать тендерную документацию для международных и национальных конкурентных процедур; готовить запросы предложений для консультационных фирм и индивидуальных консультантов, используя стандартные шаблоны Всемирного банка; направлять их на согласование/«</w:t>
      </w:r>
      <w:proofErr w:type="spellStart"/>
      <w:r w:rsidRPr="002C28E0">
        <w:rPr>
          <w:sz w:val="24"/>
          <w:szCs w:val="24"/>
          <w:lang w:val="ru-RU" w:eastAsia="ru-RU"/>
        </w:rPr>
        <w:t>no</w:t>
      </w:r>
      <w:proofErr w:type="spellEnd"/>
      <w:r w:rsidRPr="002C28E0">
        <w:rPr>
          <w:sz w:val="24"/>
          <w:szCs w:val="24"/>
          <w:lang w:val="ru-RU" w:eastAsia="ru-RU"/>
        </w:rPr>
        <w:t xml:space="preserve"> </w:t>
      </w:r>
      <w:proofErr w:type="spellStart"/>
      <w:r w:rsidRPr="002C28E0">
        <w:rPr>
          <w:sz w:val="24"/>
          <w:szCs w:val="24"/>
          <w:lang w:val="ru-RU" w:eastAsia="ru-RU"/>
        </w:rPr>
        <w:t>objection</w:t>
      </w:r>
      <w:proofErr w:type="spellEnd"/>
      <w:r w:rsidRPr="002C28E0">
        <w:rPr>
          <w:sz w:val="24"/>
          <w:szCs w:val="24"/>
          <w:lang w:val="ru-RU" w:eastAsia="ru-RU"/>
        </w:rPr>
        <w:t>» при необходимости.</w:t>
      </w:r>
    </w:p>
    <w:p w14:paraId="1174C7EB" w14:textId="0B11A4BF" w:rsidR="009008C9" w:rsidRPr="002C28E0" w:rsidRDefault="009008C9" w:rsidP="002C28E0">
      <w:pPr>
        <w:pStyle w:val="a8"/>
        <w:numPr>
          <w:ilvl w:val="0"/>
          <w:numId w:val="23"/>
        </w:num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C28E0">
        <w:rPr>
          <w:sz w:val="24"/>
          <w:szCs w:val="24"/>
          <w:lang w:val="ru-RU" w:eastAsia="ru-RU"/>
        </w:rPr>
        <w:t>Давать консультации по вопросам закупок, отвечать на запросы разъяснений, выпускать и при необходимости вносить изменения в тендерные документы и запросы предложений.</w:t>
      </w:r>
    </w:p>
    <w:p w14:paraId="48263CE4" w14:textId="1F87B5FC" w:rsidR="009008C9" w:rsidRPr="002C28E0" w:rsidRDefault="009008C9" w:rsidP="002C28E0">
      <w:pPr>
        <w:pStyle w:val="a8"/>
        <w:numPr>
          <w:ilvl w:val="0"/>
          <w:numId w:val="23"/>
        </w:num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C28E0">
        <w:rPr>
          <w:sz w:val="24"/>
          <w:szCs w:val="24"/>
          <w:lang w:val="ru-RU" w:eastAsia="ru-RU"/>
        </w:rPr>
        <w:t xml:space="preserve">Организовывать и точно протоколировать </w:t>
      </w:r>
      <w:proofErr w:type="spellStart"/>
      <w:r w:rsidRPr="002C28E0">
        <w:rPr>
          <w:sz w:val="24"/>
          <w:szCs w:val="24"/>
          <w:lang w:val="ru-RU" w:eastAsia="ru-RU"/>
        </w:rPr>
        <w:t>предтендерные</w:t>
      </w:r>
      <w:proofErr w:type="spellEnd"/>
      <w:r w:rsidRPr="002C28E0">
        <w:rPr>
          <w:sz w:val="24"/>
          <w:szCs w:val="24"/>
          <w:lang w:val="ru-RU" w:eastAsia="ru-RU"/>
        </w:rPr>
        <w:t xml:space="preserve"> совещания и публичное вскрытие заявок; готовить и направлять протоколы вскрытия во Всемирный банк.</w:t>
      </w:r>
    </w:p>
    <w:p w14:paraId="7DFACB58" w14:textId="03890D16" w:rsidR="009008C9" w:rsidRPr="002C28E0" w:rsidRDefault="009008C9" w:rsidP="002C28E0">
      <w:pPr>
        <w:pStyle w:val="a8"/>
        <w:numPr>
          <w:ilvl w:val="0"/>
          <w:numId w:val="23"/>
        </w:num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C28E0">
        <w:rPr>
          <w:sz w:val="24"/>
          <w:szCs w:val="24"/>
          <w:lang w:val="ru-RU" w:eastAsia="ru-RU"/>
        </w:rPr>
        <w:t>Исполнять обязанности секретаря тендерной комиссии; организовывать и участвовать в оценке заявок и технических/финансовых предложений совместно с техническими экспертами на предмет соответствия тендерной документации; готовить и направлять отчёты об оценке на утверждение.</w:t>
      </w:r>
    </w:p>
    <w:p w14:paraId="1957EAFA" w14:textId="2850334F" w:rsidR="009008C9" w:rsidRPr="002C28E0" w:rsidRDefault="009008C9" w:rsidP="002C28E0">
      <w:pPr>
        <w:pStyle w:val="a8"/>
        <w:numPr>
          <w:ilvl w:val="0"/>
          <w:numId w:val="23"/>
        </w:num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C28E0">
        <w:rPr>
          <w:sz w:val="24"/>
          <w:szCs w:val="24"/>
          <w:lang w:val="ru-RU" w:eastAsia="ru-RU"/>
        </w:rPr>
        <w:t>Обеспечивать отсутствие взаимодействия или заключения контрактов с компаниями или физическими лицами, временно или постоянно отстранёнными от участия в тендерах (согласно публичному списку Всемирного банка); не подписывать контракты с такими субъектами.</w:t>
      </w:r>
    </w:p>
    <w:p w14:paraId="5CDE43F9" w14:textId="475E60B0" w:rsidR="009008C9" w:rsidRPr="002C28E0" w:rsidRDefault="009008C9" w:rsidP="002C28E0">
      <w:pPr>
        <w:pStyle w:val="a8"/>
        <w:numPr>
          <w:ilvl w:val="0"/>
          <w:numId w:val="23"/>
        </w:num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C28E0">
        <w:rPr>
          <w:sz w:val="24"/>
          <w:szCs w:val="24"/>
          <w:lang w:val="ru-RU" w:eastAsia="ru-RU"/>
        </w:rPr>
        <w:t xml:space="preserve">Участвовать в заседаниях тендерной комиссии, давать рекомендации по вопросам закупок её членам. </w:t>
      </w:r>
      <w:r w:rsidRPr="002C28E0">
        <w:rPr>
          <w:sz w:val="24"/>
          <w:szCs w:val="24"/>
          <w:lang w:val="ru-RU" w:eastAsia="ru-RU"/>
        </w:rPr>
        <w:lastRenderedPageBreak/>
        <w:t>Готовить отчёты об оценке в требуемом Всемирным банком формате и предоставлять их на утверждение, когда это необходимо.</w:t>
      </w:r>
    </w:p>
    <w:p w14:paraId="55E2886A" w14:textId="69B276D1" w:rsidR="009008C9" w:rsidRPr="002C28E0" w:rsidRDefault="009008C9" w:rsidP="002C28E0">
      <w:pPr>
        <w:pStyle w:val="a8"/>
        <w:numPr>
          <w:ilvl w:val="0"/>
          <w:numId w:val="23"/>
        </w:num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C28E0">
        <w:rPr>
          <w:sz w:val="24"/>
          <w:szCs w:val="24"/>
          <w:lang w:val="ru-RU" w:eastAsia="ru-RU"/>
        </w:rPr>
        <w:t>Организовывать и участвовать в переговорах по контрактам; фиксировать достигнутые соглашения.</w:t>
      </w:r>
    </w:p>
    <w:p w14:paraId="6E9825FE" w14:textId="03310051" w:rsidR="009008C9" w:rsidRPr="002C28E0" w:rsidRDefault="009008C9" w:rsidP="002C28E0">
      <w:pPr>
        <w:pStyle w:val="a8"/>
        <w:numPr>
          <w:ilvl w:val="0"/>
          <w:numId w:val="23"/>
        </w:num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C28E0">
        <w:rPr>
          <w:sz w:val="24"/>
          <w:szCs w:val="24"/>
          <w:lang w:val="ru-RU" w:eastAsia="ru-RU"/>
        </w:rPr>
        <w:t>Подготавливать уведомления о присуждении контракта и сообщения для победителей торгов (юридических лиц или индивидуальных консультантов), а также для остальных участников.</w:t>
      </w:r>
    </w:p>
    <w:p w14:paraId="5DF67928" w14:textId="30750EE6" w:rsidR="009008C9" w:rsidRPr="002C28E0" w:rsidRDefault="009008C9" w:rsidP="002C28E0">
      <w:pPr>
        <w:pStyle w:val="a8"/>
        <w:numPr>
          <w:ilvl w:val="0"/>
          <w:numId w:val="23"/>
        </w:num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C28E0">
        <w:rPr>
          <w:sz w:val="24"/>
          <w:szCs w:val="24"/>
          <w:lang w:val="ru-RU" w:eastAsia="ru-RU"/>
        </w:rPr>
        <w:t>Оказывать поддержку в администрировании контрактов: подготавливать и направлять уведомления о присуждении и приглашения к подписанию контракта; содействовать заключению контрактов; обеспечивать публикацию данных о контрактах; готовить поправки и информацию о ходе исполнения; организовывать подготовку документов о приёмке поставленных товаров, выполненных работ и оказанных услуг; формировать комиссии по приёмке и привлекать внешних экспертов по мере необходимости.</w:t>
      </w:r>
    </w:p>
    <w:p w14:paraId="5392E559" w14:textId="1EDB0E2D" w:rsidR="009008C9" w:rsidRPr="002C28E0" w:rsidRDefault="009008C9" w:rsidP="002C28E0">
      <w:pPr>
        <w:pStyle w:val="a8"/>
        <w:numPr>
          <w:ilvl w:val="0"/>
          <w:numId w:val="23"/>
        </w:num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C28E0">
        <w:rPr>
          <w:sz w:val="24"/>
          <w:szCs w:val="24"/>
          <w:lang w:val="ru-RU" w:eastAsia="ru-RU"/>
        </w:rPr>
        <w:t>Уведомлять поставщиков о любых повреждениях или дефектах и обеспечивать их устранение; координировать работу с финансовым специалистом для своевременных платежей; управлять обеспечительными обязательствами (гарантийными удержаниями), претензиями и возвратами тендерных/исполнительных гарантий.</w:t>
      </w:r>
    </w:p>
    <w:p w14:paraId="45755DCD" w14:textId="495C3DC8" w:rsidR="009008C9" w:rsidRPr="002C28E0" w:rsidRDefault="009008C9" w:rsidP="002C28E0">
      <w:pPr>
        <w:pStyle w:val="a8"/>
        <w:numPr>
          <w:ilvl w:val="0"/>
          <w:numId w:val="23"/>
        </w:num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C28E0">
        <w:rPr>
          <w:sz w:val="24"/>
          <w:szCs w:val="24"/>
          <w:lang w:val="ru-RU" w:eastAsia="ru-RU"/>
        </w:rPr>
        <w:t>Управлять деятельностью, связанной со спорами с консультантами, поставщиками и подрядчиками.</w:t>
      </w:r>
    </w:p>
    <w:p w14:paraId="429C4C7A" w14:textId="15624E1B" w:rsidR="009008C9" w:rsidRPr="002C28E0" w:rsidRDefault="009008C9" w:rsidP="002C28E0">
      <w:pPr>
        <w:pStyle w:val="a8"/>
        <w:numPr>
          <w:ilvl w:val="0"/>
          <w:numId w:val="23"/>
        </w:num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C28E0">
        <w:rPr>
          <w:sz w:val="24"/>
          <w:szCs w:val="24"/>
          <w:lang w:val="ru-RU" w:eastAsia="ru-RU"/>
        </w:rPr>
        <w:t>Вести учёт закупочной и контрактной документации в системах STEP и CMM, а также в бумажном архиве.</w:t>
      </w:r>
    </w:p>
    <w:p w14:paraId="012EB758" w14:textId="5F424F2E" w:rsidR="009008C9" w:rsidRPr="002C28E0" w:rsidRDefault="009008C9" w:rsidP="002C28E0">
      <w:pPr>
        <w:pStyle w:val="a8"/>
        <w:numPr>
          <w:ilvl w:val="0"/>
          <w:numId w:val="23"/>
        </w:num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C28E0">
        <w:rPr>
          <w:sz w:val="24"/>
          <w:szCs w:val="24"/>
          <w:lang w:val="ru-RU" w:eastAsia="ru-RU"/>
        </w:rPr>
        <w:lastRenderedPageBreak/>
        <w:t>Вести работу с жалобами по закупкам, включая регистрацию и хранение; уведомлять Всемирный банк и готовить ответы.</w:t>
      </w:r>
    </w:p>
    <w:p w14:paraId="783C6855" w14:textId="583BFC47" w:rsidR="009008C9" w:rsidRPr="002C28E0" w:rsidRDefault="009008C9" w:rsidP="002C28E0">
      <w:pPr>
        <w:pStyle w:val="a8"/>
        <w:numPr>
          <w:ilvl w:val="0"/>
          <w:numId w:val="23"/>
        </w:num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C28E0">
        <w:rPr>
          <w:sz w:val="24"/>
          <w:szCs w:val="24"/>
          <w:lang w:val="ru-RU" w:eastAsia="ru-RU"/>
        </w:rPr>
        <w:t>Взаимодействовать с соответствующими сотрудниками Всемирного банка и получать все необходимые согласования перед выпуском тендерной документации/запросов предложений или присуждением контрактов.</w:t>
      </w:r>
    </w:p>
    <w:p w14:paraId="407B7C04" w14:textId="4D0CF75F" w:rsidR="009008C9" w:rsidRPr="002C28E0" w:rsidRDefault="009008C9" w:rsidP="002C28E0">
      <w:pPr>
        <w:pStyle w:val="a8"/>
        <w:numPr>
          <w:ilvl w:val="0"/>
          <w:numId w:val="23"/>
        </w:num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C28E0">
        <w:rPr>
          <w:sz w:val="24"/>
          <w:szCs w:val="24"/>
          <w:lang w:val="ru-RU" w:eastAsia="ru-RU"/>
        </w:rPr>
        <w:t>Вести полную закупочную документацию для обеспечения проверок независимыми аудиторами и надзорными миссиями Всемирного банка; готовить регулярные и внеочередные отчёты; поддерживать внутренние/внешние аудиты, мониторинговые миссии и проверки соблюдения; выявлять риски, несоответствия и потенциальные конфликты интересов; предлагать корректирующие и профилактические меры.</w:t>
      </w:r>
    </w:p>
    <w:p w14:paraId="5C51837D" w14:textId="38459AE3" w:rsidR="009008C9" w:rsidRPr="002C28E0" w:rsidRDefault="009008C9" w:rsidP="002C28E0">
      <w:pPr>
        <w:pStyle w:val="a8"/>
        <w:numPr>
          <w:ilvl w:val="0"/>
          <w:numId w:val="23"/>
        </w:num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C28E0">
        <w:rPr>
          <w:sz w:val="24"/>
          <w:szCs w:val="24"/>
          <w:lang w:val="ru-RU" w:eastAsia="ru-RU"/>
        </w:rPr>
        <w:t>Выполнять иные задачи, необходимые для эффективной и своевременной реализации проекта.</w:t>
      </w:r>
    </w:p>
    <w:p w14:paraId="3E2E2AAD" w14:textId="7211AA33" w:rsidR="009008C9" w:rsidRPr="002C28E0" w:rsidRDefault="009008C9" w:rsidP="002C28E0">
      <w:pPr>
        <w:pStyle w:val="a8"/>
        <w:numPr>
          <w:ilvl w:val="0"/>
          <w:numId w:val="23"/>
        </w:num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C28E0">
        <w:rPr>
          <w:sz w:val="24"/>
          <w:szCs w:val="24"/>
          <w:lang w:val="ru-RU" w:eastAsia="ru-RU"/>
        </w:rPr>
        <w:t>В течение испытательного срока пройти требуемое обучение и ознакомиться с учебными материалами, представленными в Приложении 1 к настоящим ТЗ.</w:t>
      </w:r>
    </w:p>
    <w:p w14:paraId="1AB1A101" w14:textId="77777777" w:rsidR="0087570B" w:rsidRPr="002C28E0" w:rsidRDefault="0087570B" w:rsidP="002C28E0">
      <w:pPr>
        <w:jc w:val="both"/>
        <w:rPr>
          <w:b/>
          <w:bCs/>
          <w:sz w:val="24"/>
          <w:szCs w:val="24"/>
          <w:lang w:val="ru-RU"/>
        </w:rPr>
      </w:pPr>
    </w:p>
    <w:p w14:paraId="6F991252" w14:textId="43E48F94" w:rsidR="007B4A16" w:rsidRPr="002C28E0" w:rsidRDefault="009008C9" w:rsidP="002C28E0">
      <w:pPr>
        <w:pStyle w:val="31"/>
        <w:numPr>
          <w:ilvl w:val="0"/>
          <w:numId w:val="6"/>
        </w:numPr>
        <w:jc w:val="both"/>
        <w:rPr>
          <w:b/>
          <w:bCs/>
          <w:color w:val="auto"/>
          <w:sz w:val="24"/>
          <w:szCs w:val="24"/>
          <w:lang w:val="ru-RU"/>
        </w:rPr>
      </w:pPr>
      <w:r w:rsidRPr="002C28E0">
        <w:rPr>
          <w:b/>
          <w:bCs/>
          <w:color w:val="auto"/>
          <w:sz w:val="24"/>
          <w:szCs w:val="24"/>
          <w:lang w:val="ru-RU"/>
        </w:rPr>
        <w:t>Сроки:</w:t>
      </w:r>
    </w:p>
    <w:p w14:paraId="7BBBD7C8" w14:textId="38DC96D5" w:rsidR="00EC121D" w:rsidRPr="002C28E0" w:rsidRDefault="009008C9" w:rsidP="009C1C0E">
      <w:pPr>
        <w:ind w:right="-57" w:firstLine="720"/>
        <w:jc w:val="both"/>
        <w:rPr>
          <w:sz w:val="24"/>
          <w:szCs w:val="24"/>
          <w:lang w:val="ru-RU"/>
        </w:rPr>
      </w:pPr>
      <w:r w:rsidRPr="002C28E0">
        <w:rPr>
          <w:sz w:val="24"/>
          <w:szCs w:val="24"/>
          <w:lang w:val="ru-RU"/>
        </w:rPr>
        <w:t xml:space="preserve">Это полная занятость на условиях почасовой занятости. Контракт подписывается на </w:t>
      </w:r>
      <w:r w:rsidRPr="0014662B">
        <w:rPr>
          <w:sz w:val="24"/>
          <w:szCs w:val="24"/>
          <w:lang w:val="ru-RU"/>
        </w:rPr>
        <w:t>12 (</w:t>
      </w:r>
      <w:r w:rsidR="0014662B" w:rsidRPr="0014662B">
        <w:rPr>
          <w:sz w:val="24"/>
          <w:szCs w:val="24"/>
          <w:lang w:val="ru-RU"/>
        </w:rPr>
        <w:t>двенадцать</w:t>
      </w:r>
      <w:r w:rsidRPr="0014662B">
        <w:rPr>
          <w:sz w:val="24"/>
          <w:szCs w:val="24"/>
          <w:lang w:val="ru-RU"/>
        </w:rPr>
        <w:t>)</w:t>
      </w:r>
      <w:r w:rsidRPr="002C28E0">
        <w:rPr>
          <w:sz w:val="24"/>
          <w:szCs w:val="24"/>
          <w:lang w:val="ru-RU"/>
        </w:rPr>
        <w:t xml:space="preserve"> месяцев с испытательным сроком три месяца, в течение которого контракт может быть расторгнут. При условии удовлетворительной работы контракт может быть продлён. В течение испытательного срока </w:t>
      </w:r>
      <w:r w:rsidR="0014662B">
        <w:rPr>
          <w:sz w:val="24"/>
          <w:szCs w:val="24"/>
          <w:lang w:val="ru-RU"/>
        </w:rPr>
        <w:t xml:space="preserve">главный </w:t>
      </w:r>
      <w:r w:rsidRPr="002C28E0">
        <w:rPr>
          <w:sz w:val="24"/>
          <w:szCs w:val="24"/>
          <w:lang w:val="ru-RU"/>
        </w:rPr>
        <w:t>специалист по закупкам обязан пройти все обязательные курсы, указанные в Приложении 1.</w:t>
      </w:r>
    </w:p>
    <w:p w14:paraId="3EFD1F22" w14:textId="2E51D7DD" w:rsidR="007B4A16" w:rsidRPr="002C28E0" w:rsidRDefault="007B4A16" w:rsidP="002C28E0">
      <w:pPr>
        <w:ind w:right="-57"/>
        <w:jc w:val="both"/>
        <w:rPr>
          <w:sz w:val="24"/>
          <w:szCs w:val="24"/>
          <w:lang w:val="ru-RU"/>
        </w:rPr>
      </w:pPr>
    </w:p>
    <w:p w14:paraId="10228A9B" w14:textId="62C22EB5" w:rsidR="007B4A16" w:rsidRPr="002C28E0" w:rsidRDefault="002C28E0" w:rsidP="002C28E0">
      <w:pPr>
        <w:pStyle w:val="31"/>
        <w:numPr>
          <w:ilvl w:val="0"/>
          <w:numId w:val="6"/>
        </w:numPr>
        <w:jc w:val="both"/>
        <w:rPr>
          <w:b/>
          <w:bCs/>
          <w:color w:val="auto"/>
          <w:sz w:val="24"/>
          <w:szCs w:val="24"/>
          <w:lang w:val="ru-RU"/>
        </w:rPr>
      </w:pPr>
      <w:r w:rsidRPr="002C28E0">
        <w:rPr>
          <w:b/>
          <w:bCs/>
          <w:color w:val="auto"/>
          <w:sz w:val="24"/>
          <w:szCs w:val="24"/>
          <w:lang w:val="ru-RU"/>
        </w:rPr>
        <w:t>Институциональные договорённости:</w:t>
      </w:r>
    </w:p>
    <w:p w14:paraId="4EFDB749" w14:textId="500CC1FD" w:rsidR="00BF0233" w:rsidRPr="002C28E0" w:rsidRDefault="0014662B" w:rsidP="00B261A7">
      <w:pPr>
        <w:ind w:right="-57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Главный сп</w:t>
      </w:r>
      <w:r w:rsidR="002C28E0" w:rsidRPr="002C28E0">
        <w:rPr>
          <w:sz w:val="24"/>
          <w:szCs w:val="24"/>
          <w:lang w:val="ru-RU"/>
        </w:rPr>
        <w:t xml:space="preserve">ециалист по закупкам будет работать под непосредственным руководством и отчитываться перед </w:t>
      </w:r>
      <w:r>
        <w:rPr>
          <w:sz w:val="24"/>
          <w:szCs w:val="24"/>
          <w:lang w:val="ru-RU"/>
        </w:rPr>
        <w:t xml:space="preserve">Директором </w:t>
      </w:r>
      <w:r>
        <w:rPr>
          <w:sz w:val="24"/>
          <w:szCs w:val="24"/>
          <w:lang w:val="ru-RU"/>
        </w:rPr>
        <w:t>ГРП</w:t>
      </w:r>
      <w:r w:rsidR="002C28E0" w:rsidRPr="002C28E0">
        <w:rPr>
          <w:sz w:val="24"/>
          <w:szCs w:val="24"/>
          <w:lang w:val="ru-RU"/>
        </w:rPr>
        <w:t>.</w:t>
      </w:r>
    </w:p>
    <w:p w14:paraId="18B00EC6" w14:textId="77777777" w:rsidR="00BF0233" w:rsidRPr="002C28E0" w:rsidRDefault="00BF0233" w:rsidP="002C28E0">
      <w:pPr>
        <w:pStyle w:val="aa"/>
        <w:shd w:val="clear" w:color="auto" w:fill="FFFFFF"/>
        <w:spacing w:before="0" w:beforeAutospacing="0" w:after="0" w:afterAutospacing="0"/>
        <w:jc w:val="both"/>
      </w:pPr>
    </w:p>
    <w:p w14:paraId="157BD049" w14:textId="68196E15" w:rsidR="007B4A16" w:rsidRPr="002C28E0" w:rsidRDefault="002C28E0" w:rsidP="002C28E0">
      <w:pPr>
        <w:pStyle w:val="31"/>
        <w:numPr>
          <w:ilvl w:val="0"/>
          <w:numId w:val="6"/>
        </w:numPr>
        <w:jc w:val="both"/>
        <w:rPr>
          <w:b/>
          <w:bCs/>
          <w:color w:val="auto"/>
          <w:sz w:val="24"/>
          <w:szCs w:val="24"/>
          <w:lang w:val="ru-RU"/>
        </w:rPr>
      </w:pPr>
      <w:r w:rsidRPr="002C28E0">
        <w:rPr>
          <w:b/>
          <w:bCs/>
          <w:color w:val="auto"/>
          <w:sz w:val="24"/>
          <w:szCs w:val="24"/>
          <w:lang w:val="ru-RU"/>
        </w:rPr>
        <w:t>Ресурсы</w:t>
      </w:r>
    </w:p>
    <w:p w14:paraId="117110DD" w14:textId="665EF81C" w:rsidR="00BF0233" w:rsidRPr="002C28E0" w:rsidRDefault="002C28E0" w:rsidP="00B261A7">
      <w:pPr>
        <w:ind w:right="-57" w:firstLine="720"/>
        <w:jc w:val="both"/>
        <w:rPr>
          <w:sz w:val="24"/>
          <w:szCs w:val="24"/>
          <w:lang w:val="ru-RU"/>
        </w:rPr>
      </w:pPr>
      <w:r w:rsidRPr="002C28E0">
        <w:rPr>
          <w:sz w:val="24"/>
          <w:szCs w:val="24"/>
          <w:lang w:val="ru-RU"/>
        </w:rPr>
        <w:t>Исполняющее агентство предоставит рабочее место, офисное оборудование и средства связи (включая доступ к Интернету), а также любые другие необходимые ресурсы и поддержку для выполнения данной работы.</w:t>
      </w:r>
    </w:p>
    <w:p w14:paraId="1BD6840D" w14:textId="550CC5FB" w:rsidR="002D0ACA" w:rsidRPr="002C28E0" w:rsidRDefault="002C28E0" w:rsidP="002C28E0">
      <w:pPr>
        <w:pStyle w:val="8"/>
        <w:numPr>
          <w:ilvl w:val="0"/>
          <w:numId w:val="6"/>
        </w:numPr>
        <w:ind w:right="-58"/>
        <w:jc w:val="both"/>
        <w:rPr>
          <w:b/>
          <w:bCs/>
          <w:i w:val="0"/>
          <w:iCs w:val="0"/>
          <w:lang w:val="ru-RU"/>
        </w:rPr>
      </w:pPr>
      <w:r w:rsidRPr="002C28E0">
        <w:rPr>
          <w:b/>
          <w:bCs/>
          <w:i w:val="0"/>
          <w:iCs w:val="0"/>
          <w:lang w:val="ru-RU"/>
        </w:rPr>
        <w:t>Квалификационные требования:</w:t>
      </w:r>
    </w:p>
    <w:p w14:paraId="46C5D743" w14:textId="19F35447" w:rsidR="002C28E0" w:rsidRPr="002C28E0" w:rsidRDefault="002C28E0" w:rsidP="002C28E0">
      <w:pPr>
        <w:pStyle w:val="a8"/>
        <w:numPr>
          <w:ilvl w:val="0"/>
          <w:numId w:val="25"/>
        </w:num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C28E0">
        <w:rPr>
          <w:sz w:val="24"/>
          <w:szCs w:val="24"/>
          <w:lang w:val="ru-RU" w:eastAsia="ru-RU"/>
        </w:rPr>
        <w:t>Высшее образование в области международного бизнеса</w:t>
      </w:r>
      <w:r w:rsidR="001721A4">
        <w:rPr>
          <w:sz w:val="24"/>
          <w:szCs w:val="24"/>
          <w:lang w:val="ru-RU" w:eastAsia="ru-RU"/>
        </w:rPr>
        <w:t>,</w:t>
      </w:r>
      <w:r w:rsidR="00F951BB">
        <w:rPr>
          <w:sz w:val="24"/>
          <w:szCs w:val="24"/>
          <w:lang w:val="ru-RU" w:eastAsia="ru-RU"/>
        </w:rPr>
        <w:t xml:space="preserve"> </w:t>
      </w:r>
      <w:r w:rsidR="001721A4">
        <w:rPr>
          <w:sz w:val="24"/>
          <w:szCs w:val="24"/>
          <w:lang w:val="ru-RU" w:eastAsia="ru-RU"/>
        </w:rPr>
        <w:t>бизнес-администрирования</w:t>
      </w:r>
      <w:r w:rsidRPr="002C28E0">
        <w:rPr>
          <w:sz w:val="24"/>
          <w:szCs w:val="24"/>
          <w:lang w:val="ru-RU" w:eastAsia="ru-RU"/>
        </w:rPr>
        <w:t>, экономики</w:t>
      </w:r>
      <w:r w:rsidR="001721A4">
        <w:rPr>
          <w:sz w:val="24"/>
          <w:szCs w:val="24"/>
          <w:lang w:val="ru-RU" w:eastAsia="ru-RU"/>
        </w:rPr>
        <w:t>,</w:t>
      </w:r>
      <w:r w:rsidR="00F951BB">
        <w:rPr>
          <w:sz w:val="24"/>
          <w:szCs w:val="24"/>
          <w:lang w:val="ru-RU" w:eastAsia="ru-RU"/>
        </w:rPr>
        <w:t xml:space="preserve"> </w:t>
      </w:r>
      <w:r w:rsidRPr="002C28E0">
        <w:rPr>
          <w:sz w:val="24"/>
          <w:szCs w:val="24"/>
          <w:lang w:val="ru-RU" w:eastAsia="ru-RU"/>
        </w:rPr>
        <w:t>логистики</w:t>
      </w:r>
      <w:r w:rsidR="00F951BB">
        <w:rPr>
          <w:sz w:val="24"/>
          <w:szCs w:val="24"/>
          <w:lang w:val="ru-RU" w:eastAsia="ru-RU"/>
        </w:rPr>
        <w:t xml:space="preserve"> </w:t>
      </w:r>
      <w:r w:rsidRPr="002C28E0">
        <w:rPr>
          <w:sz w:val="24"/>
          <w:szCs w:val="24"/>
          <w:lang w:val="ru-RU" w:eastAsia="ru-RU"/>
        </w:rPr>
        <w:t>закупок</w:t>
      </w:r>
      <w:r w:rsidR="001721A4">
        <w:rPr>
          <w:sz w:val="24"/>
          <w:szCs w:val="24"/>
          <w:lang w:val="ru-RU" w:eastAsia="ru-RU"/>
        </w:rPr>
        <w:t>,</w:t>
      </w:r>
      <w:r w:rsidR="00F951BB">
        <w:rPr>
          <w:sz w:val="24"/>
          <w:szCs w:val="24"/>
          <w:lang w:val="ru-RU" w:eastAsia="ru-RU"/>
        </w:rPr>
        <w:t xml:space="preserve"> </w:t>
      </w:r>
      <w:r w:rsidRPr="002C28E0">
        <w:rPr>
          <w:sz w:val="24"/>
          <w:szCs w:val="24"/>
          <w:lang w:val="ru-RU" w:eastAsia="ru-RU"/>
        </w:rPr>
        <w:t>инженерии</w:t>
      </w:r>
      <w:r w:rsidR="00F951BB">
        <w:rPr>
          <w:sz w:val="24"/>
          <w:szCs w:val="24"/>
          <w:lang w:val="ru-RU" w:eastAsia="ru-RU"/>
        </w:rPr>
        <w:t>, энергетики</w:t>
      </w:r>
      <w:r w:rsidRPr="002C28E0">
        <w:rPr>
          <w:sz w:val="24"/>
          <w:szCs w:val="24"/>
          <w:lang w:val="ru-RU" w:eastAsia="ru-RU"/>
        </w:rPr>
        <w:t xml:space="preserve"> или других смежных областях — обязательно;</w:t>
      </w:r>
    </w:p>
    <w:p w14:paraId="2EDFF00B" w14:textId="4AD2440E" w:rsidR="002C28E0" w:rsidRPr="002C28E0" w:rsidRDefault="002C28E0" w:rsidP="002C28E0">
      <w:pPr>
        <w:pStyle w:val="a8"/>
        <w:numPr>
          <w:ilvl w:val="0"/>
          <w:numId w:val="25"/>
        </w:num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C28E0">
        <w:rPr>
          <w:sz w:val="24"/>
          <w:szCs w:val="24"/>
          <w:lang w:val="ru-RU" w:eastAsia="ru-RU"/>
        </w:rPr>
        <w:t>Наличие профессиональных сертификатов в сфере закупок является преимуществом;</w:t>
      </w:r>
    </w:p>
    <w:p w14:paraId="6008B381" w14:textId="26F4FA97" w:rsidR="002C28E0" w:rsidRPr="002C28E0" w:rsidRDefault="002C28E0" w:rsidP="002C28E0">
      <w:pPr>
        <w:pStyle w:val="a8"/>
        <w:numPr>
          <w:ilvl w:val="0"/>
          <w:numId w:val="25"/>
        </w:num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C28E0">
        <w:rPr>
          <w:sz w:val="24"/>
          <w:szCs w:val="24"/>
          <w:lang w:val="ru-RU" w:eastAsia="ru-RU"/>
        </w:rPr>
        <w:t>Хорошее знание и опыт работы с системой государственных закупок страны;</w:t>
      </w:r>
    </w:p>
    <w:p w14:paraId="48DB5014" w14:textId="24C73959" w:rsidR="002C28E0" w:rsidRPr="002C28E0" w:rsidRDefault="002C28E0" w:rsidP="002C28E0">
      <w:pPr>
        <w:pStyle w:val="a8"/>
        <w:numPr>
          <w:ilvl w:val="0"/>
          <w:numId w:val="25"/>
        </w:num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C28E0">
        <w:rPr>
          <w:sz w:val="24"/>
          <w:szCs w:val="24"/>
          <w:lang w:val="ru-RU" w:eastAsia="ru-RU"/>
        </w:rPr>
        <w:t xml:space="preserve">Минимум </w:t>
      </w:r>
      <w:r w:rsidR="001721A4">
        <w:rPr>
          <w:sz w:val="24"/>
          <w:szCs w:val="24"/>
          <w:lang w:val="ru-RU" w:eastAsia="ru-RU"/>
        </w:rPr>
        <w:t>5 (пять) лет</w:t>
      </w:r>
      <w:r w:rsidRPr="002C28E0">
        <w:rPr>
          <w:sz w:val="24"/>
          <w:szCs w:val="24"/>
          <w:lang w:val="ru-RU" w:eastAsia="ru-RU"/>
        </w:rPr>
        <w:t xml:space="preserve"> профессионального опыта работы специалистом по закупкам в проектах Всемирного банка или других проектах, финансируемых международными финансовыми организациями;</w:t>
      </w:r>
    </w:p>
    <w:p w14:paraId="209BDE8B" w14:textId="4F72EC73" w:rsidR="002C28E0" w:rsidRPr="002C28E0" w:rsidRDefault="001721A4" w:rsidP="002C28E0">
      <w:pPr>
        <w:pStyle w:val="a8"/>
        <w:numPr>
          <w:ilvl w:val="0"/>
          <w:numId w:val="25"/>
        </w:num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Знание </w:t>
      </w:r>
      <w:r w:rsidR="002C28E0" w:rsidRPr="002C28E0">
        <w:rPr>
          <w:sz w:val="24"/>
          <w:szCs w:val="24"/>
          <w:lang w:val="ru-RU" w:eastAsia="ru-RU"/>
        </w:rPr>
        <w:t xml:space="preserve">и </w:t>
      </w:r>
      <w:r>
        <w:rPr>
          <w:sz w:val="24"/>
          <w:szCs w:val="24"/>
          <w:lang w:val="ru-RU" w:eastAsia="ru-RU"/>
        </w:rPr>
        <w:t xml:space="preserve">профессиональный </w:t>
      </w:r>
      <w:r w:rsidR="002C28E0" w:rsidRPr="002C28E0">
        <w:rPr>
          <w:sz w:val="24"/>
          <w:szCs w:val="24"/>
          <w:lang w:val="ru-RU" w:eastAsia="ru-RU"/>
        </w:rPr>
        <w:t>опыт управления и реализации закупочных процедур в соответствии с правилами и процедурами Всемирного банка/АБР или Исламского банка развития;</w:t>
      </w:r>
    </w:p>
    <w:p w14:paraId="16B534B8" w14:textId="4DC430BD" w:rsidR="002C28E0" w:rsidRPr="002C28E0" w:rsidRDefault="002C28E0" w:rsidP="002C28E0">
      <w:pPr>
        <w:pStyle w:val="a8"/>
        <w:numPr>
          <w:ilvl w:val="0"/>
          <w:numId w:val="25"/>
        </w:num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C28E0">
        <w:rPr>
          <w:sz w:val="24"/>
          <w:szCs w:val="24"/>
          <w:lang w:val="ru-RU" w:eastAsia="ru-RU"/>
        </w:rPr>
        <w:lastRenderedPageBreak/>
        <w:t>Хорошее знание кыргызского и отличное знание русского языка — обязательно; продвинутый уровень английского желателен;</w:t>
      </w:r>
    </w:p>
    <w:p w14:paraId="40B42F7D" w14:textId="38AE5FED" w:rsidR="002C28E0" w:rsidRPr="00227B52" w:rsidRDefault="002C28E0" w:rsidP="002C28E0">
      <w:pPr>
        <w:pStyle w:val="a8"/>
        <w:numPr>
          <w:ilvl w:val="0"/>
          <w:numId w:val="25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2C28E0">
        <w:rPr>
          <w:sz w:val="24"/>
          <w:szCs w:val="24"/>
          <w:lang w:val="ru-RU" w:eastAsia="ru-RU"/>
        </w:rPr>
        <w:t>Знание</w:t>
      </w:r>
      <w:r w:rsidRPr="00227B52">
        <w:rPr>
          <w:sz w:val="24"/>
          <w:szCs w:val="24"/>
          <w:lang w:eastAsia="ru-RU"/>
        </w:rPr>
        <w:t xml:space="preserve"> </w:t>
      </w:r>
      <w:r w:rsidRPr="002C28E0">
        <w:rPr>
          <w:sz w:val="24"/>
          <w:szCs w:val="24"/>
          <w:lang w:val="ru-RU" w:eastAsia="ru-RU"/>
        </w:rPr>
        <w:t>приложений</w:t>
      </w:r>
      <w:r w:rsidRPr="00227B52">
        <w:rPr>
          <w:sz w:val="24"/>
          <w:szCs w:val="24"/>
          <w:lang w:eastAsia="ru-RU"/>
        </w:rPr>
        <w:t xml:space="preserve"> Microsoft Office (Word, Excel, PowerPoint) — </w:t>
      </w:r>
      <w:r w:rsidRPr="002C28E0">
        <w:rPr>
          <w:sz w:val="24"/>
          <w:szCs w:val="24"/>
          <w:lang w:val="ru-RU" w:eastAsia="ru-RU"/>
        </w:rPr>
        <w:t>обязательно</w:t>
      </w:r>
      <w:r w:rsidRPr="00227B52">
        <w:rPr>
          <w:sz w:val="24"/>
          <w:szCs w:val="24"/>
          <w:lang w:eastAsia="ru-RU"/>
        </w:rPr>
        <w:t>.</w:t>
      </w:r>
    </w:p>
    <w:p w14:paraId="54586D12" w14:textId="0CBDF33F" w:rsidR="00784902" w:rsidRDefault="00784902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212E4BE" w14:textId="77777777" w:rsidR="00784902" w:rsidRPr="00784902" w:rsidRDefault="00784902" w:rsidP="00784902">
      <w:pPr>
        <w:jc w:val="center"/>
        <w:rPr>
          <w:lang w:val="ru-RU"/>
        </w:rPr>
      </w:pPr>
      <w:r w:rsidRPr="00784902">
        <w:rPr>
          <w:rStyle w:val="af7"/>
          <w:lang w:val="ru-RU"/>
        </w:rPr>
        <w:t>Приложение 1. Обучающие курсы и материалы для главного специалиста по закупкам</w:t>
      </w:r>
    </w:p>
    <w:p w14:paraId="0EFE0A56" w14:textId="77777777" w:rsidR="00784902" w:rsidRDefault="00784902" w:rsidP="00784902"/>
    <w:p w14:paraId="09DE261E" w14:textId="42DF50D8" w:rsidR="00784902" w:rsidRDefault="00784902" w:rsidP="00784902">
      <w:pPr>
        <w:rPr>
          <w:lang w:val="ru-RU"/>
        </w:rPr>
      </w:pPr>
      <w:r w:rsidRPr="00784902">
        <w:rPr>
          <w:lang w:val="ru-RU"/>
        </w:rPr>
        <w:t>В течение испытательного срока кандидат должен пройти следующие обучающие курсы и ознакомиться с указанными материалами:</w:t>
      </w:r>
    </w:p>
    <w:p w14:paraId="0C2D52E0" w14:textId="77777777" w:rsidR="00784902" w:rsidRPr="00784902" w:rsidRDefault="00784902" w:rsidP="00784902">
      <w:pPr>
        <w:rPr>
          <w:lang w:val="ru-RU"/>
        </w:rPr>
      </w:pPr>
    </w:p>
    <w:p w14:paraId="2A68FF40" w14:textId="0E7DF87D" w:rsidR="00784902" w:rsidRDefault="00784902" w:rsidP="00784902">
      <w:pPr>
        <w:rPr>
          <w:rStyle w:val="af7"/>
          <w:b w:val="0"/>
          <w:bCs w:val="0"/>
          <w:lang w:val="ru-RU"/>
        </w:rPr>
      </w:pPr>
      <w:proofErr w:type="spellStart"/>
      <w:r>
        <w:rPr>
          <w:rStyle w:val="af7"/>
          <w:b w:val="0"/>
          <w:bCs w:val="0"/>
        </w:rPr>
        <w:t>Общие</w:t>
      </w:r>
      <w:proofErr w:type="spellEnd"/>
      <w:r>
        <w:rPr>
          <w:rStyle w:val="af7"/>
          <w:b w:val="0"/>
          <w:bCs w:val="0"/>
        </w:rPr>
        <w:t xml:space="preserve"> </w:t>
      </w:r>
      <w:proofErr w:type="spellStart"/>
      <w:r>
        <w:rPr>
          <w:rStyle w:val="af7"/>
          <w:b w:val="0"/>
          <w:bCs w:val="0"/>
        </w:rPr>
        <w:t>курсы</w:t>
      </w:r>
      <w:proofErr w:type="spellEnd"/>
      <w:r>
        <w:rPr>
          <w:rStyle w:val="af7"/>
          <w:b w:val="0"/>
          <w:bCs w:val="0"/>
          <w:lang w:val="ru-RU"/>
        </w:rPr>
        <w:t>:</w:t>
      </w:r>
    </w:p>
    <w:p w14:paraId="11B289BC" w14:textId="77777777" w:rsidR="00784902" w:rsidRPr="00784902" w:rsidRDefault="00784902" w:rsidP="00784902">
      <w:pPr>
        <w:rPr>
          <w:lang w:val="ru-RU"/>
        </w:rPr>
      </w:pPr>
    </w:p>
    <w:p w14:paraId="1915167D" w14:textId="77777777" w:rsidR="00784902" w:rsidRDefault="00784902" w:rsidP="00784902">
      <w:r>
        <w:rPr>
          <w:rStyle w:val="af7"/>
        </w:rPr>
        <w:t>Программа сертификации по управлению контрактами (на английском языке)</w:t>
      </w:r>
      <w:r>
        <w:br/>
      </w:r>
      <w:hyperlink r:id="rId13" w:tgtFrame="_new" w:history="1">
        <w:r>
          <w:rPr>
            <w:rStyle w:val="af1"/>
          </w:rPr>
          <w:t>https://www1.procurementlearning.org/mod/scorm/view.php?id=126</w:t>
        </w:r>
      </w:hyperlink>
    </w:p>
    <w:p w14:paraId="590C83E3" w14:textId="77777777" w:rsidR="00784902" w:rsidRDefault="00784902" w:rsidP="00784902">
      <w:r>
        <w:rPr>
          <w:rStyle w:val="af7"/>
        </w:rPr>
        <w:t>Программа сертификации в области государственных закупок (CPPP)</w:t>
      </w:r>
      <w:r>
        <w:br/>
      </w:r>
      <w:hyperlink r:id="rId14" w:tgtFrame="_new" w:history="1">
        <w:r>
          <w:rPr>
            <w:rStyle w:val="af1"/>
          </w:rPr>
          <w:t>https://www.procurementlearning.org/certificate-program-public-procurement-cppp/</w:t>
        </w:r>
      </w:hyperlink>
    </w:p>
    <w:p w14:paraId="502C8A6F" w14:textId="4AEAE059" w:rsidR="00784902" w:rsidRDefault="00784902" w:rsidP="00784902"/>
    <w:p w14:paraId="57C79E89" w14:textId="77777777" w:rsidR="00784902" w:rsidRPr="00784902" w:rsidRDefault="00784902" w:rsidP="00784902">
      <w:pPr>
        <w:rPr>
          <w:lang w:val="ru-RU"/>
        </w:rPr>
      </w:pPr>
      <w:r w:rsidRPr="00784902">
        <w:rPr>
          <w:rStyle w:val="af7"/>
          <w:b w:val="0"/>
          <w:bCs w:val="0"/>
          <w:lang w:val="ru-RU"/>
        </w:rPr>
        <w:t>Курсы по Новым процедурам закупок (</w:t>
      </w:r>
      <w:r>
        <w:rPr>
          <w:rStyle w:val="af7"/>
          <w:b w:val="0"/>
          <w:bCs w:val="0"/>
        </w:rPr>
        <w:t>NPF</w:t>
      </w:r>
      <w:r w:rsidRPr="00784902">
        <w:rPr>
          <w:rStyle w:val="af7"/>
          <w:b w:val="0"/>
          <w:bCs w:val="0"/>
          <w:lang w:val="ru-RU"/>
        </w:rPr>
        <w:t>)</w:t>
      </w:r>
    </w:p>
    <w:p w14:paraId="2019E249" w14:textId="77777777" w:rsidR="00784902" w:rsidRDefault="00784902" w:rsidP="00784902">
      <w:r>
        <w:rPr>
          <w:rStyle w:val="af7"/>
        </w:rPr>
        <w:t>Стратегия закупок для развития (PPSD)</w:t>
      </w:r>
      <w:r>
        <w:br/>
      </w:r>
      <w:hyperlink r:id="rId15" w:tgtFrame="_new" w:history="1">
        <w:r>
          <w:rPr>
            <w:rStyle w:val="af1"/>
          </w:rPr>
          <w:t>https://www1.procurementlearning.org/enrol/index.php?id=52</w:t>
        </w:r>
      </w:hyperlink>
    </w:p>
    <w:p w14:paraId="1C0ACF4E" w14:textId="77777777" w:rsidR="00784902" w:rsidRDefault="00784902" w:rsidP="00784902">
      <w:r>
        <w:rPr>
          <w:rStyle w:val="af7"/>
        </w:rPr>
        <w:t>Обзор Рамочной политики в сфере закупок (</w:t>
      </w:r>
      <w:proofErr w:type="spellStart"/>
      <w:r>
        <w:rPr>
          <w:rStyle w:val="af7"/>
        </w:rPr>
        <w:t>Procurement</w:t>
      </w:r>
      <w:proofErr w:type="spellEnd"/>
      <w:r>
        <w:rPr>
          <w:rStyle w:val="af7"/>
        </w:rPr>
        <w:t xml:space="preserve"> Framework </w:t>
      </w:r>
      <w:proofErr w:type="spellStart"/>
      <w:r>
        <w:rPr>
          <w:rStyle w:val="af7"/>
        </w:rPr>
        <w:t>Overview</w:t>
      </w:r>
      <w:proofErr w:type="spellEnd"/>
      <w:r>
        <w:rPr>
          <w:rStyle w:val="af7"/>
        </w:rPr>
        <w:t>)</w:t>
      </w:r>
      <w:r>
        <w:br/>
      </w:r>
      <w:hyperlink r:id="rId16" w:tgtFrame="_new" w:history="1">
        <w:r>
          <w:rPr>
            <w:rStyle w:val="af1"/>
          </w:rPr>
          <w:t>https://www1.procurementlearning.org/course/view.php?id=14</w:t>
        </w:r>
      </w:hyperlink>
    </w:p>
    <w:p w14:paraId="65BFB36F" w14:textId="5DFE0800" w:rsidR="00784902" w:rsidRDefault="00784902" w:rsidP="00784902"/>
    <w:p w14:paraId="065389D6" w14:textId="77777777" w:rsidR="00784902" w:rsidRPr="00784902" w:rsidRDefault="00784902" w:rsidP="00784902">
      <w:pPr>
        <w:rPr>
          <w:lang w:val="ru-RU"/>
        </w:rPr>
      </w:pPr>
      <w:r w:rsidRPr="00784902">
        <w:rPr>
          <w:rStyle w:val="af7"/>
          <w:b w:val="0"/>
          <w:bCs w:val="0"/>
          <w:lang w:val="ru-RU"/>
        </w:rPr>
        <w:t>Дополнительные материалы</w:t>
      </w:r>
    </w:p>
    <w:p w14:paraId="4DDB886B" w14:textId="77777777" w:rsidR="00784902" w:rsidRDefault="00784902" w:rsidP="00784902">
      <w:r>
        <w:rPr>
          <w:rStyle w:val="af7"/>
        </w:rPr>
        <w:t>Руководство для начинающих заемщиков по закупкам в рамках Инвестиционного финансирования Всемирного банка (опубликовано в апреле 2018 г.)</w:t>
      </w:r>
      <w:r>
        <w:br/>
      </w:r>
      <w:hyperlink r:id="rId17" w:tgtFrame="_new" w:history="1">
        <w:r>
          <w:rPr>
            <w:rStyle w:val="af1"/>
          </w:rPr>
          <w:t>http://pubdocs.worldbank.org/en/684421525277630551/Beginners-Guide-to-IPF-Procurement-for-borrowers.pdf</w:t>
        </w:r>
      </w:hyperlink>
    </w:p>
    <w:p w14:paraId="7A0D5B1E" w14:textId="572A19C7" w:rsidR="00784902" w:rsidRDefault="00784902" w:rsidP="00784902"/>
    <w:p w14:paraId="6D6D7D77" w14:textId="77777777" w:rsidR="00784902" w:rsidRPr="00784902" w:rsidRDefault="00784902" w:rsidP="00784902">
      <w:pPr>
        <w:rPr>
          <w:lang w:val="ru-RU"/>
        </w:rPr>
      </w:pPr>
      <w:r w:rsidRPr="00784902">
        <w:rPr>
          <w:rStyle w:val="af7"/>
          <w:b w:val="0"/>
          <w:bCs w:val="0"/>
          <w:lang w:val="ru-RU"/>
        </w:rPr>
        <w:t xml:space="preserve">Материалы и руководства по системе </w:t>
      </w:r>
      <w:r>
        <w:rPr>
          <w:rStyle w:val="af7"/>
          <w:b w:val="0"/>
          <w:bCs w:val="0"/>
        </w:rPr>
        <w:t>STEP</w:t>
      </w:r>
    </w:p>
    <w:p w14:paraId="1C7329E8" w14:textId="77777777" w:rsidR="00784902" w:rsidRDefault="00784902" w:rsidP="00784902">
      <w:r>
        <w:rPr>
          <w:rStyle w:val="af7"/>
        </w:rPr>
        <w:t>Электронное руководство пользователя STEP (e-</w:t>
      </w:r>
      <w:proofErr w:type="spellStart"/>
      <w:r>
        <w:rPr>
          <w:rStyle w:val="af7"/>
        </w:rPr>
        <w:t>Manual</w:t>
      </w:r>
      <w:proofErr w:type="spellEnd"/>
      <w:r>
        <w:rPr>
          <w:rStyle w:val="af7"/>
        </w:rPr>
        <w:t>) для заемщиков:</w:t>
      </w:r>
      <w:r>
        <w:br/>
      </w:r>
      <w:hyperlink r:id="rId18" w:tgtFrame="_new" w:history="1">
        <w:r>
          <w:rPr>
            <w:rStyle w:val="af1"/>
          </w:rPr>
          <w:t>https://www.procurementinet.org/STEP/Client_e-manual/</w:t>
        </w:r>
      </w:hyperlink>
    </w:p>
    <w:p w14:paraId="091B5D83" w14:textId="77777777" w:rsidR="00784902" w:rsidRDefault="00784902" w:rsidP="00784902">
      <w:r>
        <w:rPr>
          <w:rStyle w:val="af7"/>
        </w:rPr>
        <w:t>Видео STEP для заемщиков (2023 г.):</w:t>
      </w:r>
      <w:r>
        <w:br/>
      </w:r>
      <w:hyperlink r:id="rId19" w:tgtFrame="_new" w:history="1">
        <w:r>
          <w:rPr>
            <w:rStyle w:val="af1"/>
          </w:rPr>
          <w:t>https://wbnpf.procurementinet.org/step-dashboard-overview-borrower</w:t>
        </w:r>
      </w:hyperlink>
    </w:p>
    <w:p w14:paraId="79DF0EDA" w14:textId="77777777" w:rsidR="00784902" w:rsidRDefault="00784902" w:rsidP="00784902">
      <w:r>
        <w:rPr>
          <w:rStyle w:val="af7"/>
        </w:rPr>
        <w:t>Видео STEP для заемщиков (до 2023 г.):</w:t>
      </w:r>
      <w:r>
        <w:br/>
      </w:r>
      <w:hyperlink r:id="rId20" w:tgtFrame="_new" w:history="1">
        <w:r>
          <w:rPr>
            <w:rStyle w:val="af1"/>
          </w:rPr>
          <w:t>https://wbnpf.procurementinet.org/STEP-Overview</w:t>
        </w:r>
      </w:hyperlink>
    </w:p>
    <w:p w14:paraId="7D49BE19" w14:textId="67DDF31D" w:rsidR="00784902" w:rsidRDefault="00784902" w:rsidP="00784902"/>
    <w:p w14:paraId="110EBD7F" w14:textId="77777777" w:rsidR="00784902" w:rsidRPr="00784902" w:rsidRDefault="00784902" w:rsidP="00784902">
      <w:pPr>
        <w:rPr>
          <w:lang w:val="ru-RU"/>
        </w:rPr>
      </w:pPr>
      <w:r w:rsidRPr="00784902">
        <w:rPr>
          <w:rStyle w:val="af7"/>
          <w:b w:val="0"/>
          <w:bCs w:val="0"/>
          <w:lang w:val="ru-RU"/>
        </w:rPr>
        <w:t>Руководства и материалы по модулю управления контрактами (</w:t>
      </w:r>
      <w:r>
        <w:rPr>
          <w:rStyle w:val="af7"/>
          <w:b w:val="0"/>
          <w:bCs w:val="0"/>
        </w:rPr>
        <w:t>Contract</w:t>
      </w:r>
      <w:r w:rsidRPr="00784902">
        <w:rPr>
          <w:rStyle w:val="af7"/>
          <w:b w:val="0"/>
          <w:bCs w:val="0"/>
          <w:lang w:val="ru-RU"/>
        </w:rPr>
        <w:t xml:space="preserve"> </w:t>
      </w:r>
      <w:r>
        <w:rPr>
          <w:rStyle w:val="af7"/>
          <w:b w:val="0"/>
          <w:bCs w:val="0"/>
        </w:rPr>
        <w:t>Management</w:t>
      </w:r>
      <w:r w:rsidRPr="00784902">
        <w:rPr>
          <w:rStyle w:val="af7"/>
          <w:b w:val="0"/>
          <w:bCs w:val="0"/>
          <w:lang w:val="ru-RU"/>
        </w:rPr>
        <w:t xml:space="preserve"> </w:t>
      </w:r>
      <w:r>
        <w:rPr>
          <w:rStyle w:val="af7"/>
          <w:b w:val="0"/>
          <w:bCs w:val="0"/>
        </w:rPr>
        <w:t>Module</w:t>
      </w:r>
      <w:r w:rsidRPr="00784902">
        <w:rPr>
          <w:rStyle w:val="af7"/>
          <w:b w:val="0"/>
          <w:bCs w:val="0"/>
          <w:lang w:val="ru-RU"/>
        </w:rPr>
        <w:t>)</w:t>
      </w:r>
    </w:p>
    <w:p w14:paraId="7D8860B6" w14:textId="77777777" w:rsidR="00784902" w:rsidRDefault="00784902" w:rsidP="00784902">
      <w:r>
        <w:rPr>
          <w:rStyle w:val="af7"/>
        </w:rPr>
        <w:t xml:space="preserve">Главная страница модуля STEP </w:t>
      </w:r>
      <w:proofErr w:type="spellStart"/>
      <w:r>
        <w:rPr>
          <w:rStyle w:val="af7"/>
        </w:rPr>
        <w:t>Contract</w:t>
      </w:r>
      <w:proofErr w:type="spellEnd"/>
      <w:r>
        <w:rPr>
          <w:rStyle w:val="af7"/>
        </w:rPr>
        <w:t xml:space="preserve"> Management:</w:t>
      </w:r>
      <w:r>
        <w:br/>
      </w:r>
      <w:hyperlink r:id="rId21" w:tgtFrame="_new" w:history="1">
        <w:r>
          <w:rPr>
            <w:rStyle w:val="af1"/>
          </w:rPr>
          <w:t>https://www.worldbank.org/en/news/factsheet/2022/08/24/step-contract-management-module</w:t>
        </w:r>
      </w:hyperlink>
    </w:p>
    <w:p w14:paraId="73F3336E" w14:textId="77777777" w:rsidR="00784902" w:rsidRDefault="00784902" w:rsidP="00784902">
      <w:r>
        <w:rPr>
          <w:rStyle w:val="af7"/>
        </w:rPr>
        <w:t>Основные принципы управления контрактами (сентябрь 2017 г.):</w:t>
      </w:r>
      <w:r>
        <w:br/>
      </w:r>
      <w:hyperlink r:id="rId22" w:tgtFrame="_new" w:history="1">
        <w:r>
          <w:rPr>
            <w:rStyle w:val="af1"/>
          </w:rPr>
          <w:t>https://thedocs.worldbank.org/en/doc/531561507743080555-0290022017/original/ContractManagementGuidance2017.pdf</w:t>
        </w:r>
      </w:hyperlink>
    </w:p>
    <w:p w14:paraId="5408F2FA" w14:textId="77777777" w:rsidR="00784902" w:rsidRDefault="00784902" w:rsidP="00784902">
      <w:r>
        <w:rPr>
          <w:rStyle w:val="af7"/>
        </w:rPr>
        <w:t>Руководство пользователя по управлению контрактами:</w:t>
      </w:r>
      <w:r>
        <w:br/>
      </w:r>
      <w:hyperlink r:id="rId23" w:tgtFrame="_new" w:history="1">
        <w:r>
          <w:rPr>
            <w:rStyle w:val="af1"/>
          </w:rPr>
          <w:t>https://thedocs.worldbank.org/en/doc/b26261d62e65a3a1413e8609427ef057-0290032022/original/Contract-Management-User-Guide.pdf</w:t>
        </w:r>
      </w:hyperlink>
    </w:p>
    <w:p w14:paraId="765E4FF0" w14:textId="77777777" w:rsidR="00784902" w:rsidRDefault="00784902" w:rsidP="00784902">
      <w:r>
        <w:rPr>
          <w:rStyle w:val="af7"/>
        </w:rPr>
        <w:t>Практические аспекты управления контрактами:</w:t>
      </w:r>
      <w:r>
        <w:br/>
      </w:r>
      <w:hyperlink r:id="rId24" w:tgtFrame="_new" w:history="1">
        <w:r>
          <w:rPr>
            <w:rStyle w:val="af1"/>
          </w:rPr>
          <w:t>https://thedocs.worldbank.org/en/doc/277011537214902995-0290022018/original/ProcurementContractManagementGuidance.pdf</w:t>
        </w:r>
      </w:hyperlink>
    </w:p>
    <w:p w14:paraId="1B2D9257" w14:textId="400810E2" w:rsidR="00784902" w:rsidRDefault="00784902" w:rsidP="00784902"/>
    <w:p w14:paraId="6F5D3AC6" w14:textId="77777777" w:rsidR="00784902" w:rsidRPr="00784902" w:rsidRDefault="00784902" w:rsidP="00784902">
      <w:pPr>
        <w:rPr>
          <w:rStyle w:val="af7"/>
          <w:b w:val="0"/>
          <w:bCs w:val="0"/>
        </w:rPr>
      </w:pPr>
      <w:r w:rsidRPr="00784902">
        <w:rPr>
          <w:rStyle w:val="af7"/>
          <w:lang w:val="ru-RU"/>
        </w:rPr>
        <w:t>Критерии с оценочной системой (</w:t>
      </w:r>
      <w:r w:rsidRPr="00784902">
        <w:rPr>
          <w:rStyle w:val="af7"/>
        </w:rPr>
        <w:t>Rated</w:t>
      </w:r>
      <w:r w:rsidRPr="00784902">
        <w:rPr>
          <w:rStyle w:val="af7"/>
          <w:lang w:val="ru-RU"/>
        </w:rPr>
        <w:t xml:space="preserve"> </w:t>
      </w:r>
      <w:r w:rsidRPr="00784902">
        <w:rPr>
          <w:rStyle w:val="af7"/>
        </w:rPr>
        <w:t>Criteria</w:t>
      </w:r>
      <w:r w:rsidRPr="00784902">
        <w:rPr>
          <w:rStyle w:val="af7"/>
          <w:lang w:val="ru-RU"/>
        </w:rPr>
        <w:t>)</w:t>
      </w:r>
    </w:p>
    <w:p w14:paraId="31D2223B" w14:textId="1A41F4E8" w:rsidR="00784902" w:rsidRDefault="00784902" w:rsidP="00784902">
      <w:hyperlink r:id="rId25" w:tgtFrame="_new" w:history="1">
        <w:r>
          <w:rPr>
            <w:rStyle w:val="af1"/>
          </w:rPr>
          <w:t>https://projects.worldbank.org/en/projects-operations/products-and-services/brief/rated-criteria</w:t>
        </w:r>
      </w:hyperlink>
    </w:p>
    <w:p w14:paraId="6E298177" w14:textId="313E4A11" w:rsidR="00882400" w:rsidRPr="00784902" w:rsidRDefault="00882400" w:rsidP="00784902">
      <w:pPr>
        <w:rPr>
          <w:sz w:val="24"/>
          <w:szCs w:val="24"/>
          <w:lang w:val="ru-RU"/>
        </w:rPr>
      </w:pPr>
    </w:p>
    <w:sectPr w:rsidR="00882400" w:rsidRPr="00784902" w:rsidSect="009554BE">
      <w:footerReference w:type="even" r:id="rId26"/>
      <w:footerReference w:type="first" r:id="rId27"/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2479B" w14:textId="77777777" w:rsidR="003A3EEA" w:rsidRDefault="003A3EEA" w:rsidP="00C3483E">
      <w:r>
        <w:separator/>
      </w:r>
    </w:p>
  </w:endnote>
  <w:endnote w:type="continuationSeparator" w:id="0">
    <w:p w14:paraId="4C42889A" w14:textId="77777777" w:rsidR="003A3EEA" w:rsidRDefault="003A3EEA" w:rsidP="00C3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C93C2" w14:textId="5CD6055D" w:rsidR="00C3483E" w:rsidRDefault="00C3483E">
    <w:pPr>
      <w:pStyle w:val="af3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998A33E" wp14:editId="2F4F5E36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106805" cy="345440"/>
              <wp:effectExtent l="0" t="0" r="0" b="0"/>
              <wp:wrapNone/>
              <wp:docPr id="2246996" name="Text Box 2" descr="Offici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6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1D480A" w14:textId="0A61AAC3" w:rsidR="00C3483E" w:rsidRPr="00C3483E" w:rsidRDefault="00C3483E" w:rsidP="00C3483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C3483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98A3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 Use Only" style="position:absolute;margin-left:35.95pt;margin-top:0;width:87.15pt;height:27.2pt;z-index:251658241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" filled="f" stroked="f">
              <v:textbox style="mso-fit-shape-to-text:t" inset="0,0,20pt,15pt">
                <w:txbxContent>
                  <w:p w14:paraId="7C1D480A" w14:textId="0A61AAC3" w:rsidR="00C3483E" w:rsidRPr="00C3483E" w:rsidRDefault="00C3483E" w:rsidP="00C3483E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C3483E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50F0E" w14:textId="6806F137" w:rsidR="00C3483E" w:rsidRDefault="00C3483E">
    <w:pPr>
      <w:pStyle w:val="af3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D60A8B7" wp14:editId="4B7661C9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106805" cy="345440"/>
              <wp:effectExtent l="0" t="0" r="0" b="0"/>
              <wp:wrapNone/>
              <wp:docPr id="48341655" name="Text Box 1" descr="Offici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6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708DFC" w14:textId="3703EF1D" w:rsidR="00C3483E" w:rsidRPr="00C3483E" w:rsidRDefault="00C3483E" w:rsidP="00C3483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C3483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60A8B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Official Use Only" style="position:absolute;margin-left:35.95pt;margin-top:0;width:87.15pt;height:27.2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" filled="f" stroked="f">
              <v:textbox style="mso-fit-shape-to-text:t" inset="0,0,20pt,15pt">
                <w:txbxContent>
                  <w:p w14:paraId="56708DFC" w14:textId="3703EF1D" w:rsidR="00C3483E" w:rsidRPr="00C3483E" w:rsidRDefault="00C3483E" w:rsidP="00C3483E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C3483E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8BE60" w14:textId="77777777" w:rsidR="003A3EEA" w:rsidRDefault="003A3EEA" w:rsidP="00C3483E">
      <w:r>
        <w:separator/>
      </w:r>
    </w:p>
  </w:footnote>
  <w:footnote w:type="continuationSeparator" w:id="0">
    <w:p w14:paraId="7F2AF2A9" w14:textId="77777777" w:rsidR="003A3EEA" w:rsidRDefault="003A3EEA" w:rsidP="00C34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69027A"/>
    <w:multiLevelType w:val="hybridMultilevel"/>
    <w:tmpl w:val="C8283BA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9206B"/>
    <w:multiLevelType w:val="hybridMultilevel"/>
    <w:tmpl w:val="FE22F76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F52E8"/>
    <w:multiLevelType w:val="hybridMultilevel"/>
    <w:tmpl w:val="9B324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33149"/>
    <w:multiLevelType w:val="hybridMultilevel"/>
    <w:tmpl w:val="66E495C6"/>
    <w:lvl w:ilvl="0" w:tplc="038C60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E56A3"/>
    <w:multiLevelType w:val="multilevel"/>
    <w:tmpl w:val="E7704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334CA3"/>
    <w:multiLevelType w:val="hybridMultilevel"/>
    <w:tmpl w:val="C0783B2C"/>
    <w:name w:val="WW8Num222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C475C"/>
    <w:multiLevelType w:val="hybridMultilevel"/>
    <w:tmpl w:val="E5A0DF5E"/>
    <w:lvl w:ilvl="0" w:tplc="D8420D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5C4943"/>
    <w:multiLevelType w:val="hybridMultilevel"/>
    <w:tmpl w:val="AF56F7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027E7C"/>
    <w:multiLevelType w:val="hybridMultilevel"/>
    <w:tmpl w:val="4C68A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7A3668"/>
    <w:multiLevelType w:val="multilevel"/>
    <w:tmpl w:val="FE0E1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9F14DC"/>
    <w:multiLevelType w:val="multilevel"/>
    <w:tmpl w:val="DBB8D3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1021C0"/>
    <w:multiLevelType w:val="multilevel"/>
    <w:tmpl w:val="07EC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EB69AA"/>
    <w:multiLevelType w:val="multilevel"/>
    <w:tmpl w:val="EB0CC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3B52CA"/>
    <w:multiLevelType w:val="hybridMultilevel"/>
    <w:tmpl w:val="8B941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E94E83"/>
    <w:multiLevelType w:val="hybridMultilevel"/>
    <w:tmpl w:val="5EECD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B09F8"/>
    <w:multiLevelType w:val="multilevel"/>
    <w:tmpl w:val="1E86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0350F7"/>
    <w:multiLevelType w:val="hybridMultilevel"/>
    <w:tmpl w:val="BEBCD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C2B04"/>
    <w:multiLevelType w:val="multilevel"/>
    <w:tmpl w:val="EDB24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8313D2"/>
    <w:multiLevelType w:val="hybridMultilevel"/>
    <w:tmpl w:val="92787A96"/>
    <w:lvl w:ilvl="0" w:tplc="3404C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D478A8"/>
    <w:multiLevelType w:val="multilevel"/>
    <w:tmpl w:val="0962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2D0F00"/>
    <w:multiLevelType w:val="hybridMultilevel"/>
    <w:tmpl w:val="93DAA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7B02DE"/>
    <w:multiLevelType w:val="multilevel"/>
    <w:tmpl w:val="7B7A7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F75079"/>
    <w:multiLevelType w:val="multilevel"/>
    <w:tmpl w:val="F19EC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612D6E"/>
    <w:multiLevelType w:val="hybridMultilevel"/>
    <w:tmpl w:val="0AC810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88763C7"/>
    <w:multiLevelType w:val="hybridMultilevel"/>
    <w:tmpl w:val="322C3226"/>
    <w:lvl w:ilvl="0" w:tplc="355C64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8D62677"/>
    <w:multiLevelType w:val="hybridMultilevel"/>
    <w:tmpl w:val="DDE63CFC"/>
    <w:lvl w:ilvl="0" w:tplc="B9B29628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AC7968"/>
    <w:multiLevelType w:val="multilevel"/>
    <w:tmpl w:val="CE2C2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861CB5"/>
    <w:multiLevelType w:val="hybridMultilevel"/>
    <w:tmpl w:val="0A104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F2491"/>
    <w:multiLevelType w:val="hybridMultilevel"/>
    <w:tmpl w:val="EBE07E3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4234FD"/>
    <w:multiLevelType w:val="hybridMultilevel"/>
    <w:tmpl w:val="F7260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29"/>
  </w:num>
  <w:num w:numId="4">
    <w:abstractNumId w:val="6"/>
  </w:num>
  <w:num w:numId="5">
    <w:abstractNumId w:val="9"/>
  </w:num>
  <w:num w:numId="6">
    <w:abstractNumId w:val="21"/>
  </w:num>
  <w:num w:numId="7">
    <w:abstractNumId w:val="26"/>
  </w:num>
  <w:num w:numId="8">
    <w:abstractNumId w:val="8"/>
  </w:num>
  <w:num w:numId="9">
    <w:abstractNumId w:val="24"/>
  </w:num>
  <w:num w:numId="10">
    <w:abstractNumId w:val="30"/>
  </w:num>
  <w:num w:numId="11">
    <w:abstractNumId w:val="28"/>
  </w:num>
  <w:num w:numId="12">
    <w:abstractNumId w:val="4"/>
  </w:num>
  <w:num w:numId="13">
    <w:abstractNumId w:val="7"/>
  </w:num>
  <w:num w:numId="14">
    <w:abstractNumId w:val="25"/>
  </w:num>
  <w:num w:numId="15">
    <w:abstractNumId w:val="15"/>
  </w:num>
  <w:num w:numId="16">
    <w:abstractNumId w:val="1"/>
  </w:num>
  <w:num w:numId="17">
    <w:abstractNumId w:val="19"/>
  </w:num>
  <w:num w:numId="18">
    <w:abstractNumId w:val="20"/>
  </w:num>
  <w:num w:numId="19">
    <w:abstractNumId w:val="20"/>
  </w:num>
  <w:num w:numId="20">
    <w:abstractNumId w:val="20"/>
  </w:num>
  <w:num w:numId="21">
    <w:abstractNumId w:val="23"/>
  </w:num>
  <w:num w:numId="22">
    <w:abstractNumId w:val="17"/>
  </w:num>
  <w:num w:numId="23">
    <w:abstractNumId w:val="3"/>
  </w:num>
  <w:num w:numId="24">
    <w:abstractNumId w:val="2"/>
  </w:num>
  <w:num w:numId="25">
    <w:abstractNumId w:val="14"/>
  </w:num>
  <w:num w:numId="26">
    <w:abstractNumId w:val="10"/>
  </w:num>
  <w:num w:numId="27">
    <w:abstractNumId w:val="27"/>
  </w:num>
  <w:num w:numId="28">
    <w:abstractNumId w:val="16"/>
  </w:num>
  <w:num w:numId="29">
    <w:abstractNumId w:val="22"/>
  </w:num>
  <w:num w:numId="30">
    <w:abstractNumId w:val="11"/>
  </w:num>
  <w:num w:numId="31">
    <w:abstractNumId w:val="5"/>
  </w:num>
  <w:num w:numId="32">
    <w:abstractNumId w:val="13"/>
  </w:num>
  <w:num w:numId="33">
    <w:abstractNumId w:val="12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9F0"/>
    <w:rsid w:val="00003FB5"/>
    <w:rsid w:val="00037FAB"/>
    <w:rsid w:val="0004131A"/>
    <w:rsid w:val="000417C6"/>
    <w:rsid w:val="000902C7"/>
    <w:rsid w:val="00092AD5"/>
    <w:rsid w:val="000A2A39"/>
    <w:rsid w:val="000A7103"/>
    <w:rsid w:val="000B16D9"/>
    <w:rsid w:val="000B596E"/>
    <w:rsid w:val="000D1F26"/>
    <w:rsid w:val="000D3566"/>
    <w:rsid w:val="000E5992"/>
    <w:rsid w:val="000F6EDD"/>
    <w:rsid w:val="00111CEB"/>
    <w:rsid w:val="0012084E"/>
    <w:rsid w:val="0014662B"/>
    <w:rsid w:val="001721A4"/>
    <w:rsid w:val="001742BA"/>
    <w:rsid w:val="001745E9"/>
    <w:rsid w:val="00186F47"/>
    <w:rsid w:val="001969C3"/>
    <w:rsid w:val="001B79B2"/>
    <w:rsid w:val="001B7EEE"/>
    <w:rsid w:val="001D05D3"/>
    <w:rsid w:val="001E3D85"/>
    <w:rsid w:val="001E7049"/>
    <w:rsid w:val="00206E2D"/>
    <w:rsid w:val="00207244"/>
    <w:rsid w:val="00224C7E"/>
    <w:rsid w:val="00227609"/>
    <w:rsid w:val="00227B52"/>
    <w:rsid w:val="00235A12"/>
    <w:rsid w:val="00241C74"/>
    <w:rsid w:val="00245AFB"/>
    <w:rsid w:val="00270AD0"/>
    <w:rsid w:val="002869D4"/>
    <w:rsid w:val="0028727A"/>
    <w:rsid w:val="002B6FCE"/>
    <w:rsid w:val="002C28E0"/>
    <w:rsid w:val="002D0ACA"/>
    <w:rsid w:val="002E452C"/>
    <w:rsid w:val="00307475"/>
    <w:rsid w:val="0032639C"/>
    <w:rsid w:val="00346A45"/>
    <w:rsid w:val="00362C67"/>
    <w:rsid w:val="00386B62"/>
    <w:rsid w:val="003A3EEA"/>
    <w:rsid w:val="003B12C6"/>
    <w:rsid w:val="003C4840"/>
    <w:rsid w:val="003E3F12"/>
    <w:rsid w:val="003F7875"/>
    <w:rsid w:val="0042583D"/>
    <w:rsid w:val="00433427"/>
    <w:rsid w:val="00436CB8"/>
    <w:rsid w:val="0044586E"/>
    <w:rsid w:val="0046666F"/>
    <w:rsid w:val="0047313D"/>
    <w:rsid w:val="00483FB8"/>
    <w:rsid w:val="0049441C"/>
    <w:rsid w:val="004C59CB"/>
    <w:rsid w:val="004E3009"/>
    <w:rsid w:val="00524484"/>
    <w:rsid w:val="005259A9"/>
    <w:rsid w:val="00525E3D"/>
    <w:rsid w:val="005575B3"/>
    <w:rsid w:val="00574804"/>
    <w:rsid w:val="005A1B9C"/>
    <w:rsid w:val="005A6A23"/>
    <w:rsid w:val="005B19B8"/>
    <w:rsid w:val="005E22BA"/>
    <w:rsid w:val="005E44D6"/>
    <w:rsid w:val="006057E3"/>
    <w:rsid w:val="006125F0"/>
    <w:rsid w:val="00624D04"/>
    <w:rsid w:val="00644A58"/>
    <w:rsid w:val="006575AD"/>
    <w:rsid w:val="00657FE5"/>
    <w:rsid w:val="006A083A"/>
    <w:rsid w:val="006A33AE"/>
    <w:rsid w:val="006B58BC"/>
    <w:rsid w:val="006D28FA"/>
    <w:rsid w:val="006D7078"/>
    <w:rsid w:val="006E4983"/>
    <w:rsid w:val="006F6507"/>
    <w:rsid w:val="0071303D"/>
    <w:rsid w:val="00716A0E"/>
    <w:rsid w:val="00742AAA"/>
    <w:rsid w:val="007662E0"/>
    <w:rsid w:val="00780AA5"/>
    <w:rsid w:val="00784902"/>
    <w:rsid w:val="007876CB"/>
    <w:rsid w:val="007A1B92"/>
    <w:rsid w:val="007B4A16"/>
    <w:rsid w:val="007C02D0"/>
    <w:rsid w:val="007F5BE5"/>
    <w:rsid w:val="00822D7E"/>
    <w:rsid w:val="00837DE0"/>
    <w:rsid w:val="00851F0B"/>
    <w:rsid w:val="00870368"/>
    <w:rsid w:val="00872C39"/>
    <w:rsid w:val="0087570B"/>
    <w:rsid w:val="00882400"/>
    <w:rsid w:val="0088261A"/>
    <w:rsid w:val="008A7B9F"/>
    <w:rsid w:val="008B1718"/>
    <w:rsid w:val="008F21A7"/>
    <w:rsid w:val="008F3927"/>
    <w:rsid w:val="008F711B"/>
    <w:rsid w:val="009008C9"/>
    <w:rsid w:val="00907479"/>
    <w:rsid w:val="0091287B"/>
    <w:rsid w:val="0091775F"/>
    <w:rsid w:val="009202DD"/>
    <w:rsid w:val="00920CC9"/>
    <w:rsid w:val="009249C9"/>
    <w:rsid w:val="009272E9"/>
    <w:rsid w:val="009336C5"/>
    <w:rsid w:val="00935B51"/>
    <w:rsid w:val="009554BE"/>
    <w:rsid w:val="00956785"/>
    <w:rsid w:val="009B0F57"/>
    <w:rsid w:val="009C1C0E"/>
    <w:rsid w:val="009D3AC9"/>
    <w:rsid w:val="009F5E2D"/>
    <w:rsid w:val="009F6C26"/>
    <w:rsid w:val="00A2330F"/>
    <w:rsid w:val="00A3070A"/>
    <w:rsid w:val="00A307DB"/>
    <w:rsid w:val="00A33E80"/>
    <w:rsid w:val="00A56F37"/>
    <w:rsid w:val="00A7710A"/>
    <w:rsid w:val="00A8099D"/>
    <w:rsid w:val="00AB329E"/>
    <w:rsid w:val="00AB76BD"/>
    <w:rsid w:val="00AE00AF"/>
    <w:rsid w:val="00AF76FA"/>
    <w:rsid w:val="00B0331A"/>
    <w:rsid w:val="00B059F0"/>
    <w:rsid w:val="00B261A7"/>
    <w:rsid w:val="00B32C1D"/>
    <w:rsid w:val="00B32F7B"/>
    <w:rsid w:val="00B43EF6"/>
    <w:rsid w:val="00B629F4"/>
    <w:rsid w:val="00B65F44"/>
    <w:rsid w:val="00B801B4"/>
    <w:rsid w:val="00B813F4"/>
    <w:rsid w:val="00BA17CC"/>
    <w:rsid w:val="00BA248F"/>
    <w:rsid w:val="00BC31F7"/>
    <w:rsid w:val="00BE131F"/>
    <w:rsid w:val="00BE3729"/>
    <w:rsid w:val="00BE3DDD"/>
    <w:rsid w:val="00BF0233"/>
    <w:rsid w:val="00C04EC5"/>
    <w:rsid w:val="00C3483E"/>
    <w:rsid w:val="00C42096"/>
    <w:rsid w:val="00C44753"/>
    <w:rsid w:val="00C50D10"/>
    <w:rsid w:val="00C7299D"/>
    <w:rsid w:val="00C94177"/>
    <w:rsid w:val="00C97AD6"/>
    <w:rsid w:val="00CC53A0"/>
    <w:rsid w:val="00D330E9"/>
    <w:rsid w:val="00D46C85"/>
    <w:rsid w:val="00D859E2"/>
    <w:rsid w:val="00DA01EA"/>
    <w:rsid w:val="00DA1D72"/>
    <w:rsid w:val="00DA535B"/>
    <w:rsid w:val="00DB3F6B"/>
    <w:rsid w:val="00DE68E7"/>
    <w:rsid w:val="00DF167F"/>
    <w:rsid w:val="00E03A3F"/>
    <w:rsid w:val="00E06C6C"/>
    <w:rsid w:val="00E50F11"/>
    <w:rsid w:val="00E5169E"/>
    <w:rsid w:val="00E73D76"/>
    <w:rsid w:val="00E843D3"/>
    <w:rsid w:val="00E875C7"/>
    <w:rsid w:val="00EA0461"/>
    <w:rsid w:val="00EC121D"/>
    <w:rsid w:val="00ED358F"/>
    <w:rsid w:val="00ED4CBA"/>
    <w:rsid w:val="00EE539C"/>
    <w:rsid w:val="00F12B7C"/>
    <w:rsid w:val="00F1608A"/>
    <w:rsid w:val="00F26297"/>
    <w:rsid w:val="00F274DA"/>
    <w:rsid w:val="00F27B2C"/>
    <w:rsid w:val="00F542E5"/>
    <w:rsid w:val="00F6667D"/>
    <w:rsid w:val="00F66D3E"/>
    <w:rsid w:val="00F71B9A"/>
    <w:rsid w:val="00F77588"/>
    <w:rsid w:val="00F845B0"/>
    <w:rsid w:val="00F90817"/>
    <w:rsid w:val="00F951BB"/>
    <w:rsid w:val="00F9574A"/>
    <w:rsid w:val="00F979D2"/>
    <w:rsid w:val="00FA343C"/>
    <w:rsid w:val="00FB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7525F2B"/>
  <w15:docId w15:val="{14CE7F06-0D31-4B1E-9CAB-F59EF1D4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E73D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9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8">
    <w:name w:val="heading 8"/>
    <w:basedOn w:val="a"/>
    <w:next w:val="a"/>
    <w:link w:val="80"/>
    <w:qFormat/>
    <w:rsid w:val="007B4A1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7B4A16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">
    <w:name w:val="Body Text 2"/>
    <w:basedOn w:val="a"/>
    <w:link w:val="20"/>
    <w:rsid w:val="007B4A1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B4A16"/>
    <w:rPr>
      <w:rFonts w:ascii="Times New Roman" w:eastAsia="Times New Roman" w:hAnsi="Times New Roman" w:cs="Times New Roman"/>
      <w:sz w:val="20"/>
      <w:szCs w:val="20"/>
    </w:rPr>
  </w:style>
  <w:style w:type="character" w:styleId="HTML">
    <w:name w:val="HTML Typewriter"/>
    <w:basedOn w:val="a0"/>
    <w:rsid w:val="007B4A16"/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rsid w:val="007B4A16"/>
    <w:pPr>
      <w:spacing w:after="120"/>
    </w:pPr>
  </w:style>
  <w:style w:type="character" w:customStyle="1" w:styleId="a4">
    <w:name w:val="Основной текст Знак"/>
    <w:basedOn w:val="a0"/>
    <w:link w:val="a3"/>
    <w:rsid w:val="007B4A16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a"/>
    <w:basedOn w:val="a"/>
    <w:rsid w:val="007B4A16"/>
    <w:pPr>
      <w:spacing w:after="60" w:line="220" w:lineRule="atLeast"/>
    </w:pPr>
    <w:rPr>
      <w:rFonts w:ascii="Arial Black" w:hAnsi="Arial Black"/>
      <w:spacing w:val="-10"/>
    </w:rPr>
  </w:style>
  <w:style w:type="paragraph" w:customStyle="1" w:styleId="31">
    <w:name w:val="31"/>
    <w:basedOn w:val="a"/>
    <w:rsid w:val="007B4A16"/>
    <w:rPr>
      <w:color w:val="FF0000"/>
    </w:rPr>
  </w:style>
  <w:style w:type="paragraph" w:styleId="32">
    <w:name w:val="Body Text Indent 3"/>
    <w:basedOn w:val="a"/>
    <w:link w:val="33"/>
    <w:rsid w:val="007B4A1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7B4A16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920C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CC9"/>
    <w:rPr>
      <w:rFonts w:ascii="Tahoma" w:eastAsia="Times New Roman" w:hAnsi="Tahoma" w:cs="Tahoma"/>
      <w:sz w:val="16"/>
      <w:szCs w:val="16"/>
    </w:rPr>
  </w:style>
  <w:style w:type="paragraph" w:styleId="a8">
    <w:name w:val="List Paragraph"/>
    <w:aliases w:val="List_Paragraph,Multilevel para_II,List Paragraph1,Akapit z listą BS,Bullet1,Main numbered paragraph,NumberedParas,References,Bullets,List Paragraph (numbered (a)),Numbered List Paragraph,NUMBERED PARAGRAPH,List Paragraph 1,Абзац вправо-1"/>
    <w:basedOn w:val="a"/>
    <w:link w:val="a9"/>
    <w:uiPriority w:val="34"/>
    <w:qFormat/>
    <w:rsid w:val="001742BA"/>
    <w:pPr>
      <w:ind w:left="720"/>
      <w:contextualSpacing/>
    </w:pPr>
  </w:style>
  <w:style w:type="paragraph" w:customStyle="1" w:styleId="1">
    <w:name w:val="Текст1"/>
    <w:rsid w:val="00E516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aa">
    <w:name w:val="Normal (Web)"/>
    <w:basedOn w:val="a"/>
    <w:uiPriority w:val="99"/>
    <w:unhideWhenUsed/>
    <w:rsid w:val="006F6507"/>
    <w:pPr>
      <w:spacing w:before="100" w:beforeAutospacing="1" w:after="100" w:afterAutospacing="1"/>
    </w:pPr>
    <w:rPr>
      <w:sz w:val="24"/>
      <w:szCs w:val="24"/>
      <w:lang w:val="ru-RU" w:eastAsia="ru-RU" w:bidi="hi-IN"/>
    </w:rPr>
  </w:style>
  <w:style w:type="character" w:styleId="ab">
    <w:name w:val="annotation reference"/>
    <w:basedOn w:val="a0"/>
    <w:uiPriority w:val="99"/>
    <w:semiHidden/>
    <w:unhideWhenUsed/>
    <w:rsid w:val="0028727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727A"/>
  </w:style>
  <w:style w:type="character" w:customStyle="1" w:styleId="ad">
    <w:name w:val="Текст примечания Знак"/>
    <w:basedOn w:val="a0"/>
    <w:link w:val="ac"/>
    <w:uiPriority w:val="99"/>
    <w:semiHidden/>
    <w:rsid w:val="0028727A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727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727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0">
    <w:name w:val="Revision"/>
    <w:hidden/>
    <w:uiPriority w:val="99"/>
    <w:semiHidden/>
    <w:rsid w:val="00041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Hyperlink"/>
    <w:basedOn w:val="a0"/>
    <w:uiPriority w:val="99"/>
    <w:unhideWhenUsed/>
    <w:rsid w:val="000417C6"/>
    <w:rPr>
      <w:color w:val="0000FF"/>
      <w:u w:val="single"/>
    </w:rPr>
  </w:style>
  <w:style w:type="character" w:styleId="af2">
    <w:name w:val="Unresolved Mention"/>
    <w:basedOn w:val="a0"/>
    <w:uiPriority w:val="99"/>
    <w:semiHidden/>
    <w:unhideWhenUsed/>
    <w:rsid w:val="00B0331A"/>
    <w:rPr>
      <w:color w:val="605E5C"/>
      <w:shd w:val="clear" w:color="auto" w:fill="E1DFDD"/>
    </w:rPr>
  </w:style>
  <w:style w:type="character" w:customStyle="1" w:styleId="a9">
    <w:name w:val="Абзац списка Знак"/>
    <w:aliases w:val="List_Paragraph Знак,Multilevel para_II Знак,List Paragraph1 Знак,Akapit z listą BS Знак,Bullet1 Знак,Main numbered paragraph Знак,NumberedParas Знак,References Знак,Bullets Знак,List Paragraph (numbered (a)) Знак,List Paragraph 1 Знак"/>
    <w:link w:val="a8"/>
    <w:uiPriority w:val="34"/>
    <w:locked/>
    <w:rsid w:val="001D05D3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C3483E"/>
    <w:pPr>
      <w:tabs>
        <w:tab w:val="center" w:pos="4680"/>
        <w:tab w:val="right" w:pos="9360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3483E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1B79B2"/>
    <w:pPr>
      <w:tabs>
        <w:tab w:val="center" w:pos="4680"/>
        <w:tab w:val="right" w:pos="9360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1B79B2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E73D7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7">
    <w:name w:val="Strong"/>
    <w:basedOn w:val="a0"/>
    <w:uiPriority w:val="22"/>
    <w:qFormat/>
    <w:rsid w:val="00E73D76"/>
    <w:rPr>
      <w:b/>
      <w:bCs/>
    </w:rPr>
  </w:style>
  <w:style w:type="character" w:styleId="af8">
    <w:name w:val="Emphasis"/>
    <w:basedOn w:val="a0"/>
    <w:uiPriority w:val="20"/>
    <w:qFormat/>
    <w:rsid w:val="00E73D76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78490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1.procurementlearning.org/mod/scorm/view.php?id=126" TargetMode="External"/><Relationship Id="rId18" Type="http://schemas.openxmlformats.org/officeDocument/2006/relationships/hyperlink" Target="https://www.procurementinet.org/STEP/Client_e-manual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worldbank.org/en/news/factsheet/2022/08/24/step-contract-management-module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pubdocs.worldbank.org/en/684421525277630551/Beginners-Guide-to-IPF-Procurement-for-borrowers.pdf" TargetMode="External"/><Relationship Id="rId25" Type="http://schemas.openxmlformats.org/officeDocument/2006/relationships/hyperlink" Target="https://projects.worldbank.org/en/projects-operations/products-and-services/brief/rated-criteri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1.procurementlearning.org/course/view.php?id=14" TargetMode="External"/><Relationship Id="rId20" Type="http://schemas.openxmlformats.org/officeDocument/2006/relationships/hyperlink" Target="https://wbnpf.procurementinet.org/STEP-Overview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thedocs.worldbank.org/en/doc/277011537214902995-0290022018/original/ProcurementContractManagementGuidance.pdf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1.procurementlearning.org/enrol/index.php?id=52" TargetMode="External"/><Relationship Id="rId23" Type="http://schemas.openxmlformats.org/officeDocument/2006/relationships/hyperlink" Target="https://thedocs.worldbank.org/en/doc/b26261d62e65a3a1413e8609427ef057-0290032022/original/Contract-Management-User-Guide.pdf" TargetMode="External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s://wbnpf.procurementinet.org/step-dashboard-overview-borrower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procurementlearning.org/certificate-program-public-procurement-cppp/" TargetMode="External"/><Relationship Id="rId22" Type="http://schemas.openxmlformats.org/officeDocument/2006/relationships/hyperlink" Target="https://thedocs.worldbank.org/en/doc/531561507743080555-0290022017/original/ContractManagementGuidance2017.pdf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1cb080a3dca4eb8a0fd03c7cc8bf8f7 xmlns="3e02667f-0271-471b-bd6e-11a2e16def1d">
      <Terms xmlns="http://schemas.microsoft.com/office/infopath/2007/PartnerControls"/>
    </o1cb080a3dca4eb8a0fd03c7cc8bf8f7>
    <WBDocs_Access_To_Info_Exception xmlns="3e02667f-0271-471b-bd6e-11a2e16def1d">12. Not Assessed</WBDocs_Access_To_Info_Exception>
    <WBDocs_Document_Date xmlns="3e02667f-0271-471b-bd6e-11a2e16def1d">2020-03-10T10:38:46+00:00</WBDocs_Document_Date>
    <TaxCatchAll xmlns="3e02667f-0271-471b-bd6e-11a2e16def1d">
      <Value>89</Value>
      <Value>3</Value>
      <Value>86</Value>
    </TaxCatchAll>
    <OneCMS_Subcategory xmlns="3e02667f-0271-471b-bd6e-11a2e16def1d" xsi:nil="true"/>
    <i008215bacac45029ee8cafff4c8e93b xmlns="3e02667f-0271-471b-bd6e-11a2e16def1d">
      <Terms xmlns="http://schemas.microsoft.com/office/infopath/2007/PartnerControls"/>
    </i008215bacac45029ee8cafff4c8e93b>
    <WBDocs_Information_Classification xmlns="3e02667f-0271-471b-bd6e-11a2e16def1d">Official Use Only</WBDocs_Information_Classification>
    <OneCMS_Category xmlns="3e02667f-0271-471b-bd6e-11a2e16def1d" xsi:nil="true"/>
    <Abstract xmlns="3e02667f-0271-471b-bd6e-11a2e16def1d" xsi:nil="true"/>
  </documentManagement>
</p:properties>
</file>

<file path=customXml/item3.xml><?xml version="1.0" encoding="utf-8"?>
<?mso-contentType ?>
<SharedContentType xmlns="Microsoft.SharePoint.Taxonomy.ContentTypeSync" SourceId="2a6c10d7-b926-4fc0-945e-3cbf5049f6bd" ContentTypeId="0x010100F4C63C3BD852AE468EAEFD0E6C57C64F02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WBDocument" ma:contentTypeID="0x010100F4C63C3BD852AE468EAEFD0E6C57C64F0200F128E954E4CAB5489B22551CD25228B4" ma:contentTypeVersion="34" ma:contentTypeDescription="" ma:contentTypeScope="" ma:versionID="979babca8f3e2980eaff3d25320474da">
  <xsd:schema xmlns:xsd="http://www.w3.org/2001/XMLSchema" xmlns:xs="http://www.w3.org/2001/XMLSchema" xmlns:p="http://schemas.microsoft.com/office/2006/metadata/properties" xmlns:ns3="3e02667f-0271-471b-bd6e-11a2e16def1d" targetNamespace="http://schemas.microsoft.com/office/2006/metadata/properties" ma:root="true" ma:fieldsID="ebef09679f8745b46e8dcedf1dcba15a" ns3:_="">
    <xsd:import namespace="3e02667f-0271-471b-bd6e-11a2e16def1d"/>
    <xsd:element name="properties">
      <xsd:complexType>
        <xsd:sequence>
          <xsd:element name="documentManagement">
            <xsd:complexType>
              <xsd:all>
                <xsd:element ref="ns3:WBDocs_Document_Date" minOccurs="0"/>
                <xsd:element ref="ns3:WBDocs_Information_Classification"/>
                <xsd:element ref="ns3:TaxCatchAll" minOccurs="0"/>
                <xsd:element ref="ns3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3:WBDocs_Access_To_Info_Exception" minOccurs="0"/>
                <xsd:element ref="ns3:o1cb080a3dca4eb8a0fd03c7cc8bf8f7" minOccurs="0"/>
                <xsd:element ref="ns3:i008215bacac45029ee8cafff4c8e93b" minOccurs="0"/>
                <xsd:element ref="ns3:OneCMS_Subcategory" minOccurs="0"/>
                <xsd:element ref="ns3:OneCMS_Category" minOccurs="0"/>
                <xsd:element ref="ns3:Abs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667f-0271-471b-bd6e-11a2e16def1d" elementFormDefault="qualified">
    <xsd:import namespace="http://schemas.microsoft.com/office/2006/documentManagement/types"/>
    <xsd:import namespace="http://schemas.microsoft.com/office/infopath/2007/PartnerControls"/>
    <xsd:element name="WBDocs_Document_Date" ma:index="3" nillable="true" ma:displayName="Document Date" ma:default="[today]" ma:format="DateTime" ma:internalName="WBDocs_Document_Date" ma:readOnly="false">
      <xsd:simpleType>
        <xsd:restriction base="dms:DateTime"/>
      </xsd:simpleType>
    </xsd:element>
    <xsd:element name="WBDocs_Information_Classification" ma:index="4" ma:displayName="Information Classification" ma:default="Official Use Only" ma:format="Dropdown" ma:internalName="WBDocs_Information_Classification" ma:readOnly="false">
      <xsd:simpleType>
        <xsd:restriction base="dms:Choice">
          <xsd:enumeration value="Public"/>
          <xsd:enumeration value="Official Use Only"/>
          <xsd:enumeration value="Confidential"/>
          <xsd:enumeration value="Strictly Confidential"/>
        </xsd:restriction>
      </xsd:simpleType>
    </xsd:element>
    <xsd:element name="TaxCatchAll" ma:index="6" nillable="true" ma:displayName="Taxonomy Catch All Column" ma:hidden="true" ma:list="{c5a5b90b-8b42-4b9e-ab0a-5b13dbcd7eef}" ma:internalName="TaxCatchAll" ma:showField="CatchAllData" ma:web="9fdcfa03-3611-4e1a-b9b5-68c1837eb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" nillable="true" ma:displayName="Taxonomy Catch All Column1" ma:hidden="true" ma:list="{c5a5b90b-8b42-4b9e-ab0a-5b13dbcd7eef}" ma:internalName="TaxCatchAllLabel" ma:readOnly="true" ma:showField="CatchAllDataLabel" ma:web="9fdcfa03-3611-4e1a-b9b5-68c1837eb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WBDocs_Access_To_Info_Exception" ma:index="13" nillable="true" ma:displayName="Access to Info Exception" ma:default="12. Not Assessed" ma:format="Dropdown" ma:internalName="WBDocs_Access_To_Info_Exception">
      <xsd:simpleType>
        <xsd:restriction base="dms:Choice">
          <xsd:enumeration value="1. Personal"/>
          <xsd:enumeration value="2. Executive Director's Communications"/>
          <xsd:enumeration value="3. Board Ethics Committee"/>
          <xsd:enumeration value="4. Attorney-Client Privilege"/>
          <xsd:enumeration value="5. Security &amp; Safety"/>
          <xsd:enumeration value="6. Other Disclosure Regimes"/>
          <xsd:enumeration value="7. Client / Third Party Confidence"/>
          <xsd:enumeration value="8. Corporate/Administrative"/>
          <xsd:enumeration value="9. Deliberative"/>
          <xsd:enumeration value="10a-c. Financial - Forecast/Analysis/Transactions"/>
          <xsd:enumeration value="10d. Financial - Banking &amp; Billing"/>
          <xsd:enumeration value="11. Bank's Prerogative to Restrict"/>
          <xsd:enumeration value="12. Not Assessed"/>
          <xsd:enumeration value="13. Not Applicable"/>
          <xsd:enumeration value="Unknown Policy Restriction"/>
        </xsd:restriction>
      </xsd:simpleType>
    </xsd:element>
    <xsd:element name="o1cb080a3dca4eb8a0fd03c7cc8bf8f7" ma:index="15" nillable="true" ma:taxonomy="true" ma:internalName="o1cb080a3dca4eb8a0fd03c7cc8bf8f7" ma:taxonomyFieldName="WBDocs_Local_Document_Type" ma:displayName="Local Document Type" ma:readOnly="false" ma:default="" ma:fieldId="{81cb080a-3dca-4eb8-a0fd-03c7cc8bf8f7}" ma:taxonomyMulti="true" ma:sspId="2a6c10d7-b926-4fc0-945e-3cbf5049f6bd" ma:termSetId="ec380048-e675-43f7-9194-41567bcb0a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08215bacac45029ee8cafff4c8e93b" ma:index="17" nillable="true" ma:taxonomy="true" ma:internalName="i008215bacac45029ee8cafff4c8e93b" ma:taxonomyFieldName="WBDocs_Originating_Unit" ma:displayName="Originating unit" ma:readOnly="false" ma:default="" ma:fieldId="{2008215b-acac-4502-9ee8-cafff4c8e93b}" ma:taxonomyMulti="true" ma:sspId="2a6c10d7-b926-4fc0-945e-3cbf5049f6bd" ma:termSetId="806c0147-d557-463e-8bb0-983f4f318b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neCMS_Subcategory" ma:index="21" nillable="true" ma:displayName="Subcategory" ma:hidden="true" ma:internalName="OneCMS_Subcategory" ma:readOnly="false">
      <xsd:simpleType>
        <xsd:restriction base="dms:Text"/>
      </xsd:simpleType>
    </xsd:element>
    <xsd:element name="OneCMS_Category" ma:index="22" nillable="true" ma:displayName="Category" ma:hidden="true" ma:internalName="OneCMS_Category" ma:readOnly="false">
      <xsd:simpleType>
        <xsd:restriction base="dms:Text"/>
      </xsd:simpleType>
    </xsd:element>
    <xsd:element name="Abstract" ma:index="23" nillable="true" ma:displayName="Abstract" ma:hidden="true" ma:internalName="Abstract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3A219D-B469-41C4-9724-A55AF96A592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8EB442F-D6A2-469C-8918-53300A22F10C}">
  <ds:schemaRefs>
    <ds:schemaRef ds:uri="http://schemas.microsoft.com/office/2006/metadata/properties"/>
    <ds:schemaRef ds:uri="http://schemas.microsoft.com/office/infopath/2007/PartnerControls"/>
    <ds:schemaRef ds:uri="3e02667f-0271-471b-bd6e-11a2e16def1d"/>
  </ds:schemaRefs>
</ds:datastoreItem>
</file>

<file path=customXml/itemProps3.xml><?xml version="1.0" encoding="utf-8"?>
<ds:datastoreItem xmlns:ds="http://schemas.openxmlformats.org/officeDocument/2006/customXml" ds:itemID="{CEE4DE15-C3E5-483C-988F-15E2601FBE9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B9F3F14-06E1-46EF-B9E6-EB745B65C07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52996EB-0E90-4AA5-A705-621A02AF488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51CF52B-5A1E-44AC-8B0A-64E6641F4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2667f-0271-471b-bd6e-11a2e16de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1337</Words>
  <Characters>12277</Characters>
  <Application>Microsoft Office Word</Application>
  <DocSecurity>0</DocSecurity>
  <Lines>102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Iurie Turcanu</dc:creator>
  <cp:keywords>procurement;ToR</cp:keywords>
  <cp:lastModifiedBy>User</cp:lastModifiedBy>
  <cp:revision>117</cp:revision>
  <cp:lastPrinted>2017-07-13T09:00:00Z</cp:lastPrinted>
  <dcterms:created xsi:type="dcterms:W3CDTF">2024-02-16T10:13:00Z</dcterms:created>
  <dcterms:modified xsi:type="dcterms:W3CDTF">2025-10-16T17:50:00Z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0x010100F4C63C3BD852AE468EAEFD0E6C57C64F0200F128E954E4CAB5489B22551CD25228B4</vt:lpwstr>
  </property>
  <property fmtid="{D5CDD505-2E9C-101B-9397-08002B2CF9AE}" pid="3" name="Order">
    <vt:r8>4400</vt:r8>
  </property>
  <property fmtid="{D5CDD505-2E9C-101B-9397-08002B2CF9AE}" pid="4" name="TaxKeyword">
    <vt:lpwstr>86;#ToR|11111111-1111-1111-1111-111111111111;#89;#procurement|11111111-1111-1111-1111-111111111111</vt:lpwstr>
  </property>
  <property fmtid="{D5CDD505-2E9C-101B-9397-08002B2CF9AE}" pid="5" name="WBDocs_Country">
    <vt:lpwstr/>
  </property>
  <property fmtid="{D5CDD505-2E9C-101B-9397-08002B2CF9AE}" pid="6" name="WBDocs_Business_Function">
    <vt:lpwstr/>
  </property>
  <property fmtid="{D5CDD505-2E9C-101B-9397-08002B2CF9AE}" pid="7" name="WBDocs_Local_Document_Type">
    <vt:lpwstr/>
  </property>
  <property fmtid="{D5CDD505-2E9C-101B-9397-08002B2CF9AE}" pid="8" name="WBDocs_Topic">
    <vt:lpwstr/>
  </property>
  <property fmtid="{D5CDD505-2E9C-101B-9397-08002B2CF9AE}" pid="9" name="WBDocs_Originating_Unit">
    <vt:lpwstr/>
  </property>
  <property fmtid="{D5CDD505-2E9C-101B-9397-08002B2CF9AE}" pid="10" name="Organization">
    <vt:lpwstr>3;#World Bank|bc205cc9-8a56-48a3-9f30-b099e7707c1b</vt:lpwstr>
  </property>
  <property fmtid="{D5CDD505-2E9C-101B-9397-08002B2CF9AE}" pid="11" name="WBDocs_Language">
    <vt:lpwstr/>
  </property>
  <property fmtid="{D5CDD505-2E9C-101B-9397-08002B2CF9AE}" pid="12" name="WBDocs_Category">
    <vt:lpwstr/>
  </property>
  <property fmtid="{D5CDD505-2E9C-101B-9397-08002B2CF9AE}" pid="13" name="hbe71f8dfd024405860d37e862f27a82">
    <vt:lpwstr/>
  </property>
  <property fmtid="{D5CDD505-2E9C-101B-9397-08002B2CF9AE}" pid="14" name="fbe16eaccf4749f086104f7c67297f76">
    <vt:lpwstr>World Bank|bc205cc9-8a56-48a3-9f30-b099e7707c1b</vt:lpwstr>
  </property>
  <property fmtid="{D5CDD505-2E9C-101B-9397-08002B2CF9AE}" pid="15" name="WBDocs_Wb_Created_By">
    <vt:lpwstr/>
  </property>
  <property fmtid="{D5CDD505-2E9C-101B-9397-08002B2CF9AE}" pid="16" name="m23003d518f743f49dcbc82909afe93a">
    <vt:lpwstr/>
  </property>
  <property fmtid="{D5CDD505-2E9C-101B-9397-08002B2CF9AE}" pid="17" name="MediaServiceImageTags">
    <vt:lpwstr/>
  </property>
  <property fmtid="{D5CDD505-2E9C-101B-9397-08002B2CF9AE}" pid="18" name="d744a75525f04a8c9e54f4ed11bfe7c0">
    <vt:lpwstr/>
  </property>
  <property fmtid="{D5CDD505-2E9C-101B-9397-08002B2CF9AE}" pid="19" name="WBDocs_Exception_Approver">
    <vt:lpwstr/>
  </property>
  <property fmtid="{D5CDD505-2E9C-101B-9397-08002B2CF9AE}" pid="20" name="TaxKeywordTaxHTField">
    <vt:lpwstr>ToR|11111111-1111-1111-1111-111111111111;procurement|11111111-1111-1111-1111-111111111111</vt:lpwstr>
  </property>
  <property fmtid="{D5CDD505-2E9C-101B-9397-08002B2CF9AE}" pid="21" name="WBDOCS_Wb_Modified_By">
    <vt:lpwstr/>
  </property>
  <property fmtid="{D5CDD505-2E9C-101B-9397-08002B2CF9AE}" pid="22" name="n51c50147e554be9a5479ee6e2785bf7">
    <vt:lpwstr/>
  </property>
  <property fmtid="{D5CDD505-2E9C-101B-9397-08002B2CF9AE}" pid="23" name="pf1bc08d06b541998378c6b8090400d8">
    <vt:lpwstr/>
  </property>
  <property fmtid="{D5CDD505-2E9C-101B-9397-08002B2CF9AE}" pid="24" name="WBDocs_Public_Classification_Approver_Alternate">
    <vt:lpwstr/>
  </property>
  <property fmtid="{D5CDD505-2E9C-101B-9397-08002B2CF9AE}" pid="25" name="WBDocs_Public_Classification_Approver">
    <vt:lpwstr/>
  </property>
  <property fmtid="{D5CDD505-2E9C-101B-9397-08002B2CF9AE}" pid="26" name="WBDocs_Who_Has_Read_Access">
    <vt:lpwstr/>
  </property>
  <property fmtid="{D5CDD505-2E9C-101B-9397-08002B2CF9AE}" pid="27" name="WBDocs_Author_or_Sender">
    <vt:lpwstr/>
  </property>
  <property fmtid="{D5CDD505-2E9C-101B-9397-08002B2CF9AE}" pid="28" name="lcf76f155ced4ddcb4097134ff3c332f">
    <vt:lpwstr/>
  </property>
  <property fmtid="{D5CDD505-2E9C-101B-9397-08002B2CF9AE}" pid="29" name="WBDocs_Who_Has_Edit_Access">
    <vt:lpwstr/>
  </property>
  <property fmtid="{D5CDD505-2E9C-101B-9397-08002B2CF9AE}" pid="30" name="WBDocs_Profile_Template">
    <vt:lpwstr>Admin</vt:lpwstr>
  </property>
  <property fmtid="{D5CDD505-2E9C-101B-9397-08002B2CF9AE}" pid="31" name="GrammarlyDocumentId">
    <vt:lpwstr>945569b9-a766-4c89-a991-df911f8c8156</vt:lpwstr>
  </property>
  <property fmtid="{D5CDD505-2E9C-101B-9397-08002B2CF9AE}" pid="32" name="ClassificationContentMarkingFooterShapeIds">
    <vt:lpwstr>2e1a297,224954,3d4a100c</vt:lpwstr>
  </property>
  <property fmtid="{D5CDD505-2E9C-101B-9397-08002B2CF9AE}" pid="33" name="ClassificationContentMarkingFooterFontProps">
    <vt:lpwstr>#000000,10,Calibri</vt:lpwstr>
  </property>
  <property fmtid="{D5CDD505-2E9C-101B-9397-08002B2CF9AE}" pid="34" name="ClassificationContentMarkingFooterText">
    <vt:lpwstr>Official Use Only</vt:lpwstr>
  </property>
  <property fmtid="{D5CDD505-2E9C-101B-9397-08002B2CF9AE}" pid="35" name="MSIP_Label_f1bf45b6-5649-4236-82a3-f45024cd282e_Enabled">
    <vt:lpwstr>true</vt:lpwstr>
  </property>
  <property fmtid="{D5CDD505-2E9C-101B-9397-08002B2CF9AE}" pid="36" name="MSIP_Label_f1bf45b6-5649-4236-82a3-f45024cd282e_SetDate">
    <vt:lpwstr>2025-09-12T02:45:52Z</vt:lpwstr>
  </property>
  <property fmtid="{D5CDD505-2E9C-101B-9397-08002B2CF9AE}" pid="37" name="MSIP_Label_f1bf45b6-5649-4236-82a3-f45024cd282e_Method">
    <vt:lpwstr>Standard</vt:lpwstr>
  </property>
  <property fmtid="{D5CDD505-2E9C-101B-9397-08002B2CF9AE}" pid="38" name="MSIP_Label_f1bf45b6-5649-4236-82a3-f45024cd282e_Name">
    <vt:lpwstr>Official Use Only</vt:lpwstr>
  </property>
  <property fmtid="{D5CDD505-2E9C-101B-9397-08002B2CF9AE}" pid="39" name="MSIP_Label_f1bf45b6-5649-4236-82a3-f45024cd282e_SiteId">
    <vt:lpwstr>31a2fec0-266b-4c67-b56e-2796d8f59c36</vt:lpwstr>
  </property>
  <property fmtid="{D5CDD505-2E9C-101B-9397-08002B2CF9AE}" pid="40" name="MSIP_Label_f1bf45b6-5649-4236-82a3-f45024cd282e_ActionId">
    <vt:lpwstr>790d0ae6-529f-4054-b69c-43bbadab4875</vt:lpwstr>
  </property>
  <property fmtid="{D5CDD505-2E9C-101B-9397-08002B2CF9AE}" pid="41" name="MSIP_Label_f1bf45b6-5649-4236-82a3-f45024cd282e_ContentBits">
    <vt:lpwstr>2</vt:lpwstr>
  </property>
  <property fmtid="{D5CDD505-2E9C-101B-9397-08002B2CF9AE}" pid="42" name="MSIP_Label_f1bf45b6-5649-4236-82a3-f45024cd282e_Tag">
    <vt:lpwstr>10, 3, 0, 1</vt:lpwstr>
  </property>
  <property fmtid="{D5CDD505-2E9C-101B-9397-08002B2CF9AE}" pid="43" name="docLang">
    <vt:lpwstr>en</vt:lpwstr>
  </property>
</Properties>
</file>