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7423" w14:textId="77777777" w:rsidR="00F82000" w:rsidRDefault="00F82000" w:rsidP="00793388">
      <w:pPr>
        <w:jc w:val="center"/>
        <w:rPr>
          <w:b/>
          <w:lang w:val="ky-KG"/>
        </w:rPr>
      </w:pPr>
    </w:p>
    <w:p w14:paraId="276EE00F" w14:textId="50BFABC5" w:rsidR="00793388" w:rsidRDefault="00793388" w:rsidP="00793388">
      <w:pPr>
        <w:jc w:val="center"/>
        <w:rPr>
          <w:b/>
          <w:lang w:val="ky-KG"/>
        </w:rPr>
      </w:pPr>
      <w:r w:rsidRPr="00112211">
        <w:rPr>
          <w:b/>
          <w:lang w:val="ky-KG"/>
        </w:rPr>
        <w:t>Министерство энергетики Кыргызской Республики</w:t>
      </w:r>
    </w:p>
    <w:p w14:paraId="24860940" w14:textId="581EE55F" w:rsidR="004D4443" w:rsidRPr="00873C9C" w:rsidRDefault="004D4443" w:rsidP="004D4443">
      <w:pPr>
        <w:spacing w:line="276" w:lineRule="auto"/>
        <w:jc w:val="center"/>
        <w:rPr>
          <w:b/>
          <w:lang w:val="ru-RU" w:eastAsia="ru-RU"/>
        </w:rPr>
      </w:pPr>
      <w:r w:rsidRPr="00873C9C">
        <w:rPr>
          <w:b/>
          <w:lang w:val="ky-KG"/>
        </w:rPr>
        <w:t>Проект</w:t>
      </w:r>
      <w:r w:rsidR="00873C9C" w:rsidRPr="00873C9C">
        <w:rPr>
          <w:b/>
          <w:lang w:val="ky-KG"/>
        </w:rPr>
        <w:t>:</w:t>
      </w:r>
      <w:r w:rsidRPr="00873C9C">
        <w:rPr>
          <w:b/>
          <w:lang w:val="ru-RU"/>
        </w:rPr>
        <w:t xml:space="preserve"> «Техническая помощь для проекта </w:t>
      </w:r>
      <w:proofErr w:type="spellStart"/>
      <w:r w:rsidRPr="00873C9C">
        <w:rPr>
          <w:b/>
          <w:lang w:val="ru-RU"/>
        </w:rPr>
        <w:t>Камбаратинской</w:t>
      </w:r>
      <w:proofErr w:type="spellEnd"/>
      <w:r w:rsidRPr="00873C9C">
        <w:rPr>
          <w:b/>
          <w:lang w:val="ru-RU"/>
        </w:rPr>
        <w:t xml:space="preserve"> ГЭС-1»</w:t>
      </w:r>
    </w:p>
    <w:p w14:paraId="4269D33F" w14:textId="77777777" w:rsidR="00510EDC" w:rsidRPr="00873C9C" w:rsidRDefault="00510EDC" w:rsidP="00510EDC">
      <w:pPr>
        <w:spacing w:line="276" w:lineRule="auto"/>
        <w:jc w:val="center"/>
        <w:rPr>
          <w:b/>
          <w:lang w:val="ru-RU"/>
        </w:rPr>
      </w:pPr>
    </w:p>
    <w:p w14:paraId="70D9E67C" w14:textId="77777777" w:rsidR="00510EDC" w:rsidRPr="00873C9C" w:rsidRDefault="00510EDC" w:rsidP="00510EDC">
      <w:pPr>
        <w:spacing w:line="276" w:lineRule="auto"/>
        <w:jc w:val="center"/>
        <w:rPr>
          <w:b/>
          <w:lang w:val="ky-KG"/>
        </w:rPr>
      </w:pPr>
      <w:r w:rsidRPr="00873C9C">
        <w:rPr>
          <w:b/>
          <w:lang w:val="ky-KG"/>
        </w:rPr>
        <w:t>Техническое задание</w:t>
      </w:r>
    </w:p>
    <w:p w14:paraId="36ED9E50" w14:textId="02A6E7FF" w:rsidR="00510EDC" w:rsidRPr="00873C9C" w:rsidRDefault="00873C9C" w:rsidP="00873C9C">
      <w:pPr>
        <w:spacing w:line="276" w:lineRule="auto"/>
        <w:jc w:val="center"/>
        <w:rPr>
          <w:b/>
          <w:lang w:val="ky-KG"/>
        </w:rPr>
      </w:pPr>
      <w:r w:rsidRPr="00873C9C">
        <w:rPr>
          <w:b/>
          <w:lang w:val="ru-RU"/>
        </w:rPr>
        <w:t xml:space="preserve">для </w:t>
      </w:r>
      <w:r w:rsidR="00510EDC" w:rsidRPr="00873C9C">
        <w:rPr>
          <w:b/>
          <w:lang w:val="ky-KG"/>
        </w:rPr>
        <w:t>переводчик</w:t>
      </w:r>
      <w:r w:rsidRPr="00873C9C">
        <w:rPr>
          <w:b/>
          <w:lang w:val="ky-KG"/>
        </w:rPr>
        <w:t>а</w:t>
      </w:r>
    </w:p>
    <w:p w14:paraId="54DF45E4" w14:textId="77777777" w:rsidR="00510EDC" w:rsidRPr="00873C9C" w:rsidRDefault="00510EDC" w:rsidP="00510EDC">
      <w:pPr>
        <w:jc w:val="both"/>
        <w:rPr>
          <w:b/>
        </w:rPr>
      </w:pPr>
    </w:p>
    <w:p w14:paraId="14892C13" w14:textId="77777777" w:rsidR="00510EDC" w:rsidRPr="00566F7F" w:rsidRDefault="00510EDC" w:rsidP="00510EDC">
      <w:pPr>
        <w:pStyle w:val="a6"/>
        <w:numPr>
          <w:ilvl w:val="0"/>
          <w:numId w:val="1"/>
        </w:numPr>
        <w:ind w:left="426" w:firstLine="0"/>
        <w:jc w:val="both"/>
        <w:rPr>
          <w:b/>
          <w:bCs/>
          <w:sz w:val="24"/>
          <w:lang w:val="ru-RU"/>
        </w:rPr>
      </w:pPr>
      <w:r w:rsidRPr="00566F7F">
        <w:rPr>
          <w:b/>
          <w:bCs/>
          <w:sz w:val="24"/>
          <w:lang w:val="ru-RU"/>
        </w:rPr>
        <w:t>Введение</w:t>
      </w:r>
    </w:p>
    <w:p w14:paraId="551B4BCE" w14:textId="77777777" w:rsidR="00793388" w:rsidRDefault="00793388" w:rsidP="00510EDC">
      <w:pPr>
        <w:pStyle w:val="a6"/>
        <w:ind w:left="0" w:firstLine="426"/>
        <w:jc w:val="both"/>
        <w:rPr>
          <w:bCs/>
          <w:sz w:val="24"/>
        </w:rPr>
      </w:pPr>
      <w:bookmarkStart w:id="0" w:name="_Hlk153462126"/>
    </w:p>
    <w:p w14:paraId="6DD18692" w14:textId="77777777" w:rsidR="00793388" w:rsidRPr="00793388" w:rsidRDefault="00793388" w:rsidP="00793388">
      <w:pPr>
        <w:pStyle w:val="a6"/>
        <w:ind w:left="0" w:firstLine="708"/>
        <w:jc w:val="both"/>
        <w:rPr>
          <w:bCs/>
          <w:sz w:val="24"/>
          <w:lang w:val="ru-RU"/>
        </w:rPr>
      </w:pPr>
      <w:r w:rsidRPr="00793388">
        <w:rPr>
          <w:bCs/>
          <w:sz w:val="24"/>
          <w:lang w:val="ru-RU"/>
        </w:rPr>
        <w:t xml:space="preserve">Министерство энергетики Кыргызской Республики реализует проект Всемирного банка «Техническая помощь проекту строительства </w:t>
      </w:r>
      <w:proofErr w:type="spellStart"/>
      <w:r w:rsidRPr="00793388">
        <w:rPr>
          <w:bCs/>
          <w:sz w:val="24"/>
          <w:lang w:val="ru-RU"/>
        </w:rPr>
        <w:t>Камбаратинской</w:t>
      </w:r>
      <w:proofErr w:type="spellEnd"/>
      <w:r w:rsidRPr="00793388">
        <w:rPr>
          <w:bCs/>
          <w:sz w:val="24"/>
          <w:lang w:val="ru-RU"/>
        </w:rPr>
        <w:t xml:space="preserve"> ГЭС-1». Также в ближайшее время ожидается инициация новых проектов для </w:t>
      </w:r>
      <w:proofErr w:type="spellStart"/>
      <w:r w:rsidRPr="00793388">
        <w:rPr>
          <w:bCs/>
          <w:sz w:val="24"/>
          <w:lang w:val="ru-RU"/>
        </w:rPr>
        <w:t>Камбаратинской</w:t>
      </w:r>
      <w:proofErr w:type="spellEnd"/>
      <w:r w:rsidRPr="00793388">
        <w:rPr>
          <w:bCs/>
          <w:sz w:val="24"/>
          <w:lang w:val="ru-RU"/>
        </w:rPr>
        <w:t xml:space="preserve"> ГЭС-1. Для реализации данных проектов был создан Отдел управления проектами (ОУП К-1).</w:t>
      </w:r>
    </w:p>
    <w:p w14:paraId="614E8C1B" w14:textId="77777777" w:rsidR="00793388" w:rsidRPr="00793388" w:rsidRDefault="00793388" w:rsidP="00510EDC">
      <w:pPr>
        <w:pStyle w:val="a6"/>
        <w:ind w:left="0" w:firstLine="426"/>
        <w:jc w:val="both"/>
        <w:rPr>
          <w:bCs/>
          <w:sz w:val="24"/>
          <w:lang w:val="ru-RU"/>
        </w:rPr>
      </w:pPr>
    </w:p>
    <w:bookmarkEnd w:id="0"/>
    <w:p w14:paraId="0FDAEC92" w14:textId="77777777" w:rsidR="00510EDC" w:rsidRPr="00873C9C" w:rsidRDefault="00510EDC" w:rsidP="00510EDC">
      <w:pPr>
        <w:pStyle w:val="a6"/>
        <w:ind w:left="0"/>
        <w:jc w:val="both"/>
        <w:rPr>
          <w:bCs/>
          <w:sz w:val="24"/>
          <w:lang w:val="ru-RU"/>
        </w:rPr>
      </w:pPr>
    </w:p>
    <w:p w14:paraId="5CB257B5" w14:textId="77777777" w:rsidR="00510EDC" w:rsidRPr="00873C9C" w:rsidRDefault="00510EDC" w:rsidP="00510EDC">
      <w:pPr>
        <w:numPr>
          <w:ilvl w:val="0"/>
          <w:numId w:val="1"/>
        </w:numPr>
        <w:shd w:val="clear" w:color="auto" w:fill="FFFFFF"/>
        <w:ind w:left="709" w:hanging="283"/>
        <w:jc w:val="both"/>
        <w:rPr>
          <w:b/>
          <w:bCs/>
        </w:rPr>
      </w:pPr>
      <w:bookmarkStart w:id="1" w:name="_Hlk72761033"/>
      <w:proofErr w:type="spellStart"/>
      <w:r w:rsidRPr="00873C9C">
        <w:rPr>
          <w:b/>
        </w:rPr>
        <w:t>Цель</w:t>
      </w:r>
      <w:bookmarkEnd w:id="1"/>
      <w:proofErr w:type="spellEnd"/>
      <w:r w:rsidRPr="00873C9C">
        <w:rPr>
          <w:b/>
        </w:rPr>
        <w:t xml:space="preserve"> </w:t>
      </w:r>
      <w:r w:rsidRPr="00873C9C">
        <w:rPr>
          <w:b/>
          <w:lang w:val="ky-KG"/>
        </w:rPr>
        <w:t>и описание проекта</w:t>
      </w:r>
    </w:p>
    <w:p w14:paraId="36A2CE12" w14:textId="77777777" w:rsidR="00793388" w:rsidRDefault="00793388" w:rsidP="006D2BCF">
      <w:pPr>
        <w:jc w:val="both"/>
        <w:rPr>
          <w:bCs/>
        </w:rPr>
      </w:pPr>
    </w:p>
    <w:p w14:paraId="708D0CA8" w14:textId="77777777" w:rsidR="00793388" w:rsidRPr="005A1EA5" w:rsidRDefault="00793388" w:rsidP="005A1EA5">
      <w:pPr>
        <w:pStyle w:val="a6"/>
        <w:ind w:left="0" w:firstLine="708"/>
        <w:jc w:val="both"/>
        <w:rPr>
          <w:bCs/>
          <w:sz w:val="24"/>
          <w:lang w:val="ru-RU"/>
        </w:rPr>
      </w:pPr>
      <w:r w:rsidRPr="005A1EA5">
        <w:rPr>
          <w:bCs/>
          <w:sz w:val="24"/>
          <w:lang w:val="ru-RU"/>
        </w:rPr>
        <w:t xml:space="preserve">Проект «Техническая помощь для проекта </w:t>
      </w:r>
      <w:proofErr w:type="spellStart"/>
      <w:r w:rsidRPr="005A1EA5">
        <w:rPr>
          <w:bCs/>
          <w:sz w:val="24"/>
          <w:lang w:val="ru-RU"/>
        </w:rPr>
        <w:t>Камбаратинской</w:t>
      </w:r>
      <w:proofErr w:type="spellEnd"/>
      <w:r w:rsidRPr="005A1EA5">
        <w:rPr>
          <w:bCs/>
          <w:sz w:val="24"/>
          <w:lang w:val="ru-RU"/>
        </w:rPr>
        <w:t xml:space="preserve"> ГЭС-1» </w:t>
      </w:r>
      <w:bookmarkStart w:id="2" w:name="_Hlk174450249"/>
      <w:r w:rsidRPr="005A1EA5">
        <w:rPr>
          <w:bCs/>
          <w:sz w:val="24"/>
          <w:lang w:val="ru-RU"/>
        </w:rPr>
        <w:t>(ТП K-1, P181086)</w:t>
      </w:r>
      <w:bookmarkEnd w:id="2"/>
      <w:r w:rsidRPr="005A1EA5">
        <w:rPr>
          <w:bCs/>
          <w:sz w:val="24"/>
          <w:lang w:val="ru-RU"/>
        </w:rPr>
        <w:t xml:space="preserve">, финансируемый Международной ассоциацией развития на сумму 5,0 млн долларов США (далее – Проект), направлен на помощь в актуализации предыдущих исследований для подтверждения технико-экономического обоснования, а также укрепления эколого-социальной основы проекта строительства </w:t>
      </w:r>
      <w:proofErr w:type="spellStart"/>
      <w:r w:rsidRPr="005A1EA5">
        <w:rPr>
          <w:bCs/>
          <w:sz w:val="24"/>
          <w:lang w:val="ru-RU"/>
        </w:rPr>
        <w:t>Камбаратинской</w:t>
      </w:r>
      <w:proofErr w:type="spellEnd"/>
      <w:r w:rsidRPr="005A1EA5">
        <w:rPr>
          <w:bCs/>
          <w:sz w:val="24"/>
          <w:lang w:val="ru-RU"/>
        </w:rPr>
        <w:t xml:space="preserve"> ГЭС-1.</w:t>
      </w:r>
    </w:p>
    <w:p w14:paraId="6E2B80B0" w14:textId="77777777" w:rsidR="00793388" w:rsidRPr="005A1EA5" w:rsidRDefault="00793388" w:rsidP="005A1EA5">
      <w:pPr>
        <w:pStyle w:val="a6"/>
        <w:ind w:left="0" w:firstLine="708"/>
        <w:jc w:val="both"/>
        <w:rPr>
          <w:bCs/>
          <w:sz w:val="24"/>
          <w:lang w:val="ru-RU"/>
        </w:rPr>
      </w:pPr>
      <w:r w:rsidRPr="005A1EA5">
        <w:rPr>
          <w:bCs/>
          <w:sz w:val="24"/>
          <w:lang w:val="ru-RU"/>
        </w:rPr>
        <w:t xml:space="preserve">Дополнительное финансирование в размере 13,6 миллионов долларов США направлено на завершение начатых работ в рамках проекта, а также отбор панели экспертов, разработку макроэкономически устойчивого плана финансирования и коммерческой структуры проекта строительства </w:t>
      </w:r>
      <w:proofErr w:type="spellStart"/>
      <w:r w:rsidRPr="005A1EA5">
        <w:rPr>
          <w:bCs/>
          <w:sz w:val="24"/>
          <w:lang w:val="ru-RU"/>
        </w:rPr>
        <w:t>Камбаратинской</w:t>
      </w:r>
      <w:proofErr w:type="spellEnd"/>
      <w:r w:rsidRPr="005A1EA5">
        <w:rPr>
          <w:bCs/>
          <w:sz w:val="24"/>
          <w:lang w:val="ru-RU"/>
        </w:rPr>
        <w:t xml:space="preserve"> ГЭС-1.</w:t>
      </w:r>
    </w:p>
    <w:p w14:paraId="15F4E34A" w14:textId="77777777" w:rsidR="00793388" w:rsidRPr="005A1EA5" w:rsidRDefault="00793388" w:rsidP="005A1EA5">
      <w:pPr>
        <w:pStyle w:val="a6"/>
        <w:ind w:left="0" w:firstLine="708"/>
        <w:jc w:val="both"/>
        <w:rPr>
          <w:bCs/>
          <w:sz w:val="24"/>
          <w:lang w:val="ru-RU"/>
        </w:rPr>
      </w:pPr>
      <w:r w:rsidRPr="005A1EA5">
        <w:rPr>
          <w:bCs/>
          <w:sz w:val="24"/>
          <w:lang w:val="ru-RU"/>
        </w:rPr>
        <w:t>Всемирный Банк также инициировал подготовку Многоэтапного программного подхода Программы устойчивой и трансформационной энергетики «</w:t>
      </w:r>
      <w:proofErr w:type="spellStart"/>
      <w:r w:rsidRPr="005A1EA5">
        <w:rPr>
          <w:bCs/>
          <w:sz w:val="24"/>
          <w:lang w:val="ru-RU"/>
        </w:rPr>
        <w:t>Камбаратинская</w:t>
      </w:r>
      <w:proofErr w:type="spellEnd"/>
      <w:r w:rsidRPr="005A1EA5">
        <w:rPr>
          <w:bCs/>
          <w:sz w:val="24"/>
          <w:lang w:val="ru-RU"/>
        </w:rPr>
        <w:t xml:space="preserve"> ГЭС-1» (K1-STEP, P504168) (общий объем поэтапного финансирования: 500 миллионов долларов США), направленного на увеличение доступного энергоснабжения, улучшение управления энергетикой и водными ресурсами и переход к экологически чистой энергетике в Кыргызской Республике и Центральной Азии в целом.</w:t>
      </w:r>
    </w:p>
    <w:p w14:paraId="6EC05164" w14:textId="77777777" w:rsidR="00793388" w:rsidRPr="00793388" w:rsidRDefault="00793388" w:rsidP="00793388">
      <w:pPr>
        <w:spacing w:after="120"/>
        <w:rPr>
          <w:lang w:val="ru-RU"/>
        </w:rPr>
      </w:pPr>
    </w:p>
    <w:p w14:paraId="62FF5C6B" w14:textId="77777777" w:rsidR="00793388" w:rsidRPr="00793388" w:rsidRDefault="00793388" w:rsidP="00793388">
      <w:pPr>
        <w:pStyle w:val="a6"/>
        <w:rPr>
          <w:rFonts w:cs="Arial"/>
          <w:b/>
          <w:lang w:val="ru-RU" w:eastAsia="ru-RU"/>
        </w:rPr>
      </w:pPr>
      <w:r w:rsidRPr="00793388">
        <w:rPr>
          <w:rFonts w:cs="Arial"/>
          <w:b/>
          <w:lang w:val="ru-RU" w:eastAsia="ru-RU"/>
        </w:rPr>
        <w:t>Проект состоит из следующих компонентов:</w:t>
      </w:r>
    </w:p>
    <w:p w14:paraId="79894EB5" w14:textId="77777777" w:rsidR="00793388" w:rsidRPr="00793388" w:rsidRDefault="00793388" w:rsidP="00793388">
      <w:pPr>
        <w:rPr>
          <w:lang w:val="ru-RU"/>
        </w:rPr>
      </w:pPr>
    </w:p>
    <w:p w14:paraId="239D6DCB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/>
          <w:lang w:val="ru-RU"/>
        </w:rPr>
        <w:t xml:space="preserve">Компонент 1. </w:t>
      </w:r>
      <w:r w:rsidRPr="00793388">
        <w:rPr>
          <w:bCs/>
          <w:lang w:val="ru-RU"/>
        </w:rPr>
        <w:t>Актуализация предыдущих исследований для подтверждения технико-экономического обоснования.</w:t>
      </w:r>
    </w:p>
    <w:p w14:paraId="6989B7EB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Cs/>
          <w:lang w:val="ru-RU"/>
        </w:rPr>
        <w:t>Ожидается, что в рамках этого компонента будет обновлено существующее технико-экономическое обоснование, которое выявит пробелы в предыдущих исследованиях, при необходимости будут проведены дополнительные мероприятия, возможно, включая физическое моделирование, обследования, исследование участка и необходимые лабораторные испытания, подтверждающие и завершающие выбор типа плотины, чтобы актуализировать ТЭО и сделать его «приемлемым для банков».</w:t>
      </w:r>
    </w:p>
    <w:p w14:paraId="6361B4E5" w14:textId="77777777" w:rsidR="00793388" w:rsidRPr="00793388" w:rsidRDefault="00793388" w:rsidP="00793388">
      <w:pPr>
        <w:rPr>
          <w:bCs/>
          <w:lang w:val="ru-RU"/>
        </w:rPr>
      </w:pPr>
    </w:p>
    <w:p w14:paraId="36659F11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/>
          <w:lang w:val="ru-RU"/>
        </w:rPr>
        <w:t xml:space="preserve">Компонент 2. </w:t>
      </w:r>
      <w:r w:rsidRPr="00793388">
        <w:rPr>
          <w:bCs/>
          <w:lang w:val="ru-RU"/>
        </w:rPr>
        <w:t xml:space="preserve">Укрепление экологической-социальной основы и аспекта совместного использования выгод </w:t>
      </w:r>
      <w:proofErr w:type="spellStart"/>
      <w:r w:rsidRPr="00793388">
        <w:rPr>
          <w:bCs/>
          <w:lang w:val="ru-RU"/>
        </w:rPr>
        <w:t>Камбаратинской</w:t>
      </w:r>
      <w:proofErr w:type="spellEnd"/>
      <w:r w:rsidRPr="00793388">
        <w:rPr>
          <w:bCs/>
          <w:lang w:val="ru-RU"/>
        </w:rPr>
        <w:t xml:space="preserve"> ГЭС-1.</w:t>
      </w:r>
    </w:p>
    <w:p w14:paraId="73941BE6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Cs/>
          <w:lang w:val="ru-RU"/>
        </w:rPr>
        <w:t xml:space="preserve">В рамках данного компонента будут рассмотрены существующие экологические и социальные исследования, проведены дополнительные мероприятия, включая изучение биоразнообразия по мере необходимости, проведены консультации с различными заинтересованными сторонами и обновлены экологические и социальные документы в соответствии с требованиями Экологической и социальной основы Всемирного банка </w:t>
      </w:r>
      <w:r w:rsidRPr="00793388">
        <w:rPr>
          <w:bCs/>
          <w:lang w:val="ru-RU"/>
        </w:rPr>
        <w:lastRenderedPageBreak/>
        <w:t>(</w:t>
      </w:r>
      <w:r w:rsidRPr="007304FC">
        <w:rPr>
          <w:bCs/>
        </w:rPr>
        <w:t>ESF</w:t>
      </w:r>
      <w:r w:rsidRPr="00793388">
        <w:rPr>
          <w:bCs/>
          <w:lang w:val="ru-RU"/>
        </w:rPr>
        <w:t>). Этот компонент также поможет разработать реализуемый механизм совместного использования выгод с местным сообществом для обеспечения справедливого и устойчивого развития и реализации в долгосрочной перспективе.</w:t>
      </w:r>
    </w:p>
    <w:p w14:paraId="13FF46C3" w14:textId="77777777" w:rsidR="00793388" w:rsidRPr="00793388" w:rsidRDefault="00793388" w:rsidP="00793388">
      <w:pPr>
        <w:rPr>
          <w:bCs/>
          <w:lang w:val="ru-RU"/>
        </w:rPr>
      </w:pPr>
    </w:p>
    <w:p w14:paraId="434A5239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/>
          <w:lang w:val="ru-RU"/>
        </w:rPr>
        <w:t xml:space="preserve">Компонент 3. </w:t>
      </w:r>
      <w:r w:rsidRPr="00793388">
        <w:rPr>
          <w:bCs/>
          <w:lang w:val="ru-RU"/>
        </w:rPr>
        <w:t>Разработка макроэкономического устойчивого плана финансирования и коммерческой структуры.</w:t>
      </w:r>
    </w:p>
    <w:p w14:paraId="15413511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Cs/>
          <w:lang w:val="ru-RU"/>
        </w:rPr>
        <w:t>Данный компонент будет дополнительно поддерживать оценку и выбор вариантов финансирования, включая инвесторов в акционерный капитал, коммерческое, двустороннее и многостороннее заемное финансирование, а также поможет в рассмотрении и предложении соглашений о распределении выгод и рисков между различными заинтересованными сторонами.</w:t>
      </w:r>
    </w:p>
    <w:p w14:paraId="019D9749" w14:textId="77777777" w:rsidR="00793388" w:rsidRPr="00793388" w:rsidRDefault="00793388" w:rsidP="00793388">
      <w:pPr>
        <w:rPr>
          <w:bCs/>
          <w:lang w:val="ru-RU"/>
        </w:rPr>
      </w:pPr>
    </w:p>
    <w:p w14:paraId="15C17149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/>
          <w:lang w:val="ru-RU"/>
        </w:rPr>
        <w:t xml:space="preserve">Компонент 4. </w:t>
      </w:r>
      <w:r w:rsidRPr="00793388">
        <w:rPr>
          <w:bCs/>
          <w:lang w:val="ru-RU"/>
        </w:rPr>
        <w:t xml:space="preserve">Поддержка реализации проекта и наращивание потенциала </w:t>
      </w:r>
    </w:p>
    <w:p w14:paraId="3923C5FA" w14:textId="77777777" w:rsidR="00793388" w:rsidRPr="00793388" w:rsidRDefault="00793388" w:rsidP="00793388">
      <w:pPr>
        <w:rPr>
          <w:bCs/>
          <w:lang w:val="ru-RU"/>
        </w:rPr>
      </w:pPr>
      <w:r w:rsidRPr="00793388">
        <w:rPr>
          <w:bCs/>
          <w:lang w:val="ru-RU"/>
        </w:rPr>
        <w:t>Данный компонент будет поддерживать реализацию проекта и наращивание потенциала.</w:t>
      </w:r>
    </w:p>
    <w:p w14:paraId="2C6EDF9A" w14:textId="77777777" w:rsidR="00793388" w:rsidRPr="00793388" w:rsidRDefault="00793388" w:rsidP="00793388">
      <w:pPr>
        <w:rPr>
          <w:bCs/>
          <w:lang w:val="ru-RU"/>
        </w:rPr>
      </w:pPr>
    </w:p>
    <w:p w14:paraId="3484D596" w14:textId="77777777" w:rsidR="00793388" w:rsidRPr="00793388" w:rsidRDefault="00793388" w:rsidP="00793388">
      <w:pPr>
        <w:rPr>
          <w:lang w:val="ru-RU"/>
        </w:rPr>
      </w:pPr>
      <w:r w:rsidRPr="00793388">
        <w:rPr>
          <w:lang w:val="ru-RU"/>
        </w:rPr>
        <w:t>Министерство энергетики Кыргызской Республики будет выступать исполнительным агентством.</w:t>
      </w:r>
    </w:p>
    <w:p w14:paraId="6702AFA2" w14:textId="77777777" w:rsidR="00793388" w:rsidRPr="00793388" w:rsidRDefault="00793388" w:rsidP="00793388">
      <w:pPr>
        <w:rPr>
          <w:lang w:val="ru-RU"/>
        </w:rPr>
      </w:pPr>
      <w:r w:rsidRPr="00793388">
        <w:rPr>
          <w:lang w:val="ru-RU"/>
        </w:rPr>
        <w:t>Отдел управления проекта (далее-ОУП К-1) при Министерстве энергетики Кыргызской Республики будет заниматься реализацией проекта.</w:t>
      </w:r>
    </w:p>
    <w:p w14:paraId="3DAD248A" w14:textId="77777777" w:rsidR="00510EDC" w:rsidRPr="00873C9C" w:rsidRDefault="00510EDC" w:rsidP="00873C9C">
      <w:pPr>
        <w:rPr>
          <w:b/>
          <w:lang w:val="ru-RU" w:eastAsia="ru-RU"/>
        </w:rPr>
      </w:pPr>
    </w:p>
    <w:p w14:paraId="365F9D06" w14:textId="21053808" w:rsidR="00510EDC" w:rsidRPr="00873C9C" w:rsidRDefault="00510EDC" w:rsidP="00510EDC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ind w:left="851" w:hanging="284"/>
        <w:outlineLvl w:val="0"/>
        <w:rPr>
          <w:rFonts w:eastAsiaTheme="minorHAnsi"/>
          <w:sz w:val="24"/>
          <w:lang w:eastAsia="en-US"/>
        </w:rPr>
      </w:pPr>
      <w:proofErr w:type="spellStart"/>
      <w:r w:rsidRPr="00873C9C">
        <w:rPr>
          <w:b/>
          <w:sz w:val="24"/>
        </w:rPr>
        <w:t>Цель</w:t>
      </w:r>
      <w:proofErr w:type="spellEnd"/>
      <w:r w:rsidRPr="00873C9C">
        <w:rPr>
          <w:b/>
          <w:sz w:val="24"/>
        </w:rPr>
        <w:t xml:space="preserve"> </w:t>
      </w:r>
      <w:r w:rsidR="00743DD5">
        <w:rPr>
          <w:b/>
          <w:sz w:val="24"/>
          <w:lang w:val="ru-RU"/>
        </w:rPr>
        <w:t>задания</w:t>
      </w:r>
    </w:p>
    <w:p w14:paraId="0D17AF52" w14:textId="3697EEB6" w:rsidR="00510EDC" w:rsidRPr="00873C9C" w:rsidRDefault="00510EDC" w:rsidP="00510EDC">
      <w:pPr>
        <w:pStyle w:val="a6"/>
        <w:ind w:left="0" w:firstLine="426"/>
        <w:jc w:val="both"/>
        <w:rPr>
          <w:sz w:val="24"/>
          <w:lang w:val="ru-RU" w:eastAsia="ru-RU"/>
        </w:rPr>
      </w:pPr>
      <w:r w:rsidRPr="00873C9C">
        <w:rPr>
          <w:sz w:val="24"/>
          <w:lang w:val="ru-RU" w:eastAsia="ru-RU"/>
        </w:rPr>
        <w:t xml:space="preserve">Целью этого задания является предоставление переводческой поддержки </w:t>
      </w:r>
      <w:r w:rsidR="00793388" w:rsidRPr="00793388">
        <w:rPr>
          <w:sz w:val="24"/>
          <w:lang w:val="ru-RU" w:eastAsia="ru-RU"/>
        </w:rPr>
        <w:t>(</w:t>
      </w:r>
      <w:r w:rsidR="00793388">
        <w:rPr>
          <w:sz w:val="24"/>
          <w:lang w:val="ru-RU" w:eastAsia="ru-RU"/>
        </w:rPr>
        <w:t>включая синхронный перевод</w:t>
      </w:r>
      <w:r w:rsidR="00793388" w:rsidRPr="00793388">
        <w:rPr>
          <w:sz w:val="24"/>
          <w:lang w:val="ru-RU" w:eastAsia="ru-RU"/>
        </w:rPr>
        <w:t xml:space="preserve">) </w:t>
      </w:r>
      <w:r w:rsidRPr="00873C9C">
        <w:rPr>
          <w:sz w:val="24"/>
          <w:lang w:val="ru-RU" w:eastAsia="ru-RU"/>
        </w:rPr>
        <w:t xml:space="preserve">проектной команды и </w:t>
      </w:r>
      <w:r w:rsidR="00793388">
        <w:rPr>
          <w:sz w:val="24"/>
          <w:lang w:val="ru-RU" w:eastAsia="ru-RU"/>
        </w:rPr>
        <w:t xml:space="preserve">поддержки </w:t>
      </w:r>
      <w:r w:rsidRPr="00873C9C">
        <w:rPr>
          <w:sz w:val="24"/>
          <w:lang w:val="ru-RU" w:eastAsia="ru-RU"/>
        </w:rPr>
        <w:t>в реализации мероприятий проекта, а также</w:t>
      </w:r>
      <w:r w:rsidR="00793388">
        <w:rPr>
          <w:sz w:val="24"/>
          <w:lang w:val="ru-RU" w:eastAsia="ru-RU"/>
        </w:rPr>
        <w:t xml:space="preserve"> выполнение </w:t>
      </w:r>
      <w:r w:rsidRPr="00873C9C">
        <w:rPr>
          <w:sz w:val="24"/>
          <w:lang w:val="ru-RU" w:eastAsia="ru-RU"/>
        </w:rPr>
        <w:t>друг</w:t>
      </w:r>
      <w:r w:rsidR="00793388">
        <w:rPr>
          <w:sz w:val="24"/>
          <w:lang w:val="ru-RU" w:eastAsia="ru-RU"/>
        </w:rPr>
        <w:t>их</w:t>
      </w:r>
      <w:r w:rsidRPr="00873C9C">
        <w:rPr>
          <w:sz w:val="24"/>
          <w:lang w:val="ru-RU" w:eastAsia="ru-RU"/>
        </w:rPr>
        <w:t xml:space="preserve"> необходим</w:t>
      </w:r>
      <w:r w:rsidR="00793388">
        <w:rPr>
          <w:sz w:val="24"/>
          <w:lang w:val="ru-RU" w:eastAsia="ru-RU"/>
        </w:rPr>
        <w:t>ых</w:t>
      </w:r>
      <w:r w:rsidRPr="00873C9C">
        <w:rPr>
          <w:sz w:val="24"/>
          <w:lang w:val="ru-RU" w:eastAsia="ru-RU"/>
        </w:rPr>
        <w:t xml:space="preserve"> </w:t>
      </w:r>
      <w:r w:rsidR="00793388">
        <w:rPr>
          <w:sz w:val="24"/>
          <w:lang w:val="ru-RU" w:eastAsia="ru-RU"/>
        </w:rPr>
        <w:t xml:space="preserve">задач </w:t>
      </w:r>
      <w:r w:rsidRPr="00873C9C">
        <w:rPr>
          <w:sz w:val="24"/>
          <w:lang w:val="ru-RU" w:eastAsia="ru-RU"/>
        </w:rPr>
        <w:t>для работы О</w:t>
      </w:r>
      <w:r w:rsidRPr="00873C9C">
        <w:rPr>
          <w:sz w:val="24"/>
          <w:lang w:val="ky-KG" w:eastAsia="ru-RU"/>
        </w:rPr>
        <w:t>У</w:t>
      </w:r>
      <w:r w:rsidRPr="00873C9C">
        <w:rPr>
          <w:sz w:val="24"/>
          <w:lang w:val="ru-RU" w:eastAsia="ru-RU"/>
        </w:rPr>
        <w:t>П.</w:t>
      </w:r>
    </w:p>
    <w:p w14:paraId="60ADA2D8" w14:textId="77777777" w:rsidR="00510EDC" w:rsidRPr="00873C9C" w:rsidRDefault="00510EDC" w:rsidP="00510EDC">
      <w:pPr>
        <w:pStyle w:val="a6"/>
        <w:ind w:left="0"/>
        <w:jc w:val="both"/>
        <w:rPr>
          <w:sz w:val="24"/>
          <w:lang w:val="ru-RU" w:eastAsia="ru-RU"/>
        </w:rPr>
      </w:pPr>
    </w:p>
    <w:p w14:paraId="004D324E" w14:textId="77777777" w:rsidR="00510EDC" w:rsidRPr="00873C9C" w:rsidRDefault="00510EDC" w:rsidP="00510EDC">
      <w:pPr>
        <w:pStyle w:val="a6"/>
        <w:numPr>
          <w:ilvl w:val="0"/>
          <w:numId w:val="1"/>
        </w:numPr>
        <w:tabs>
          <w:tab w:val="left" w:pos="426"/>
        </w:tabs>
        <w:ind w:left="851" w:hanging="284"/>
        <w:jc w:val="both"/>
        <w:rPr>
          <w:rFonts w:eastAsiaTheme="minorHAnsi"/>
          <w:b/>
          <w:sz w:val="24"/>
          <w:lang w:val="ru-RU" w:eastAsia="ru-RU"/>
        </w:rPr>
      </w:pPr>
      <w:proofErr w:type="spellStart"/>
      <w:r w:rsidRPr="00873C9C">
        <w:rPr>
          <w:b/>
          <w:sz w:val="24"/>
          <w:lang w:eastAsia="ru-RU"/>
        </w:rPr>
        <w:t>Объем</w:t>
      </w:r>
      <w:proofErr w:type="spellEnd"/>
      <w:r w:rsidRPr="00873C9C">
        <w:rPr>
          <w:b/>
          <w:sz w:val="24"/>
          <w:lang w:eastAsia="ru-RU"/>
        </w:rPr>
        <w:t xml:space="preserve"> </w:t>
      </w:r>
      <w:proofErr w:type="spellStart"/>
      <w:r w:rsidRPr="00873C9C">
        <w:rPr>
          <w:b/>
          <w:sz w:val="24"/>
          <w:lang w:eastAsia="ru-RU"/>
        </w:rPr>
        <w:t>услуг</w:t>
      </w:r>
      <w:proofErr w:type="spellEnd"/>
      <w:r w:rsidRPr="00873C9C">
        <w:rPr>
          <w:b/>
          <w:sz w:val="24"/>
          <w:lang w:eastAsia="ru-RU"/>
        </w:rPr>
        <w:t>:</w:t>
      </w:r>
    </w:p>
    <w:p w14:paraId="2C8F9B27" w14:textId="77777777" w:rsidR="00510EDC" w:rsidRPr="00873C9C" w:rsidRDefault="00510EDC" w:rsidP="00510EDC">
      <w:pPr>
        <w:ind w:firstLine="567"/>
        <w:rPr>
          <w:lang w:val="ru-RU"/>
        </w:rPr>
      </w:pPr>
      <w:r w:rsidRPr="00873C9C">
        <w:rPr>
          <w:lang w:val="ru-RU"/>
        </w:rPr>
        <w:t xml:space="preserve">Основная задача переводчика - обеспечивать перевод всех проектных документов. </w:t>
      </w:r>
    </w:p>
    <w:p w14:paraId="1C3FDF38" w14:textId="77777777" w:rsidR="00510EDC" w:rsidRPr="00873C9C" w:rsidRDefault="00510EDC" w:rsidP="00510EDC">
      <w:pPr>
        <w:jc w:val="both"/>
        <w:rPr>
          <w:lang w:val="ru-RU"/>
        </w:rPr>
      </w:pPr>
      <w:r w:rsidRPr="00873C9C">
        <w:rPr>
          <w:lang w:val="ru-RU"/>
        </w:rPr>
        <w:t>Конкретные обязанности переводчика включают, но не ограничиваются, следующим:</w:t>
      </w:r>
    </w:p>
    <w:p w14:paraId="5963241C" w14:textId="4A7A346F" w:rsidR="00510EDC" w:rsidRPr="00873C9C" w:rsidRDefault="00510EDC" w:rsidP="00510EDC">
      <w:pPr>
        <w:pStyle w:val="2"/>
        <w:numPr>
          <w:ilvl w:val="0"/>
          <w:numId w:val="2"/>
        </w:numPr>
        <w:ind w:left="993" w:hanging="426"/>
        <w:rPr>
          <w:szCs w:val="24"/>
          <w:lang w:val="ru-RU"/>
        </w:rPr>
      </w:pPr>
      <w:r w:rsidRPr="00873C9C">
        <w:rPr>
          <w:szCs w:val="24"/>
          <w:lang w:val="ru-RU"/>
        </w:rPr>
        <w:t>Перевод документов, отчетов, протоколов встреч, электронных писем, входящей и исходящей корреспонденции на английский/русский и хранение всех копий электронной почты на двух языках;</w:t>
      </w:r>
    </w:p>
    <w:p w14:paraId="4B6D2BED" w14:textId="01C5DD1E" w:rsidR="00510EDC" w:rsidRDefault="00510EDC" w:rsidP="00510EDC">
      <w:pPr>
        <w:pStyle w:val="2"/>
        <w:numPr>
          <w:ilvl w:val="0"/>
          <w:numId w:val="2"/>
        </w:numPr>
        <w:ind w:left="993" w:hanging="426"/>
        <w:rPr>
          <w:szCs w:val="24"/>
          <w:lang w:val="ru-RU"/>
        </w:rPr>
      </w:pPr>
      <w:r w:rsidRPr="00873C9C">
        <w:rPr>
          <w:szCs w:val="24"/>
          <w:lang w:val="ru-RU"/>
        </w:rPr>
        <w:t>Обеспечение устного перевода во время конференций и встреч, а также во время миссии Всемирного банка</w:t>
      </w:r>
      <w:r w:rsidR="00793388">
        <w:rPr>
          <w:szCs w:val="24"/>
          <w:lang w:val="ru-RU"/>
        </w:rPr>
        <w:t>, консультантов и экспертов проекта в Кыргызскую Республику</w:t>
      </w:r>
      <w:r w:rsidRPr="00873C9C">
        <w:rPr>
          <w:szCs w:val="24"/>
          <w:lang w:val="ru-RU"/>
        </w:rPr>
        <w:t>;</w:t>
      </w:r>
    </w:p>
    <w:p w14:paraId="5B7D4A33" w14:textId="4CBBC7DF" w:rsidR="00793388" w:rsidRPr="00873C9C" w:rsidRDefault="00793388" w:rsidP="00510EDC">
      <w:pPr>
        <w:pStyle w:val="2"/>
        <w:numPr>
          <w:ilvl w:val="0"/>
          <w:numId w:val="2"/>
        </w:numPr>
        <w:ind w:left="993" w:hanging="426"/>
        <w:rPr>
          <w:szCs w:val="24"/>
          <w:lang w:val="ru-RU"/>
        </w:rPr>
      </w:pPr>
      <w:r w:rsidRPr="00793388">
        <w:rPr>
          <w:szCs w:val="24"/>
          <w:lang w:val="ru-RU"/>
        </w:rPr>
        <w:t>Поездки на место реализации проекта и, при необходимости, на национальные и международные конференции и совещания, проводимые в рамках Проекта</w:t>
      </w:r>
      <w:r>
        <w:rPr>
          <w:szCs w:val="24"/>
          <w:lang w:val="ru-RU"/>
        </w:rPr>
        <w:t>;</w:t>
      </w:r>
    </w:p>
    <w:p w14:paraId="363AF033" w14:textId="77777777" w:rsidR="00510EDC" w:rsidRDefault="00510EDC" w:rsidP="00510EDC">
      <w:pPr>
        <w:pStyle w:val="2"/>
        <w:numPr>
          <w:ilvl w:val="0"/>
          <w:numId w:val="2"/>
        </w:numPr>
        <w:ind w:left="993" w:hanging="426"/>
        <w:rPr>
          <w:szCs w:val="24"/>
          <w:lang w:val="ru-RU"/>
        </w:rPr>
      </w:pPr>
      <w:r w:rsidRPr="00873C9C">
        <w:rPr>
          <w:szCs w:val="24"/>
          <w:lang w:val="ru-RU"/>
        </w:rPr>
        <w:t>Организовывать встречи и приемы с иностранными делегациями, Консультантами и Экспертами проекта и, при необходимости, сопровождать Представителей зарубежных стран в их визитах, встречах, которые устраиваются в рамках Проекта;</w:t>
      </w:r>
    </w:p>
    <w:p w14:paraId="342F0734" w14:textId="713A6A60" w:rsidR="00793388" w:rsidRPr="00873C9C" w:rsidRDefault="00793388" w:rsidP="00510EDC">
      <w:pPr>
        <w:pStyle w:val="2"/>
        <w:numPr>
          <w:ilvl w:val="0"/>
          <w:numId w:val="2"/>
        </w:numPr>
        <w:ind w:left="993" w:hanging="426"/>
        <w:rPr>
          <w:szCs w:val="24"/>
          <w:lang w:val="ru-RU"/>
        </w:rPr>
      </w:pPr>
      <w:r w:rsidRPr="00793388">
        <w:rPr>
          <w:szCs w:val="24"/>
          <w:lang w:val="ru-RU"/>
        </w:rPr>
        <w:t>Создание и обновление глоссария технических терминов на английском/русском языках для обеспечения единообразия терминологии переводимых документов;</w:t>
      </w:r>
    </w:p>
    <w:p w14:paraId="0E1DAAD9" w14:textId="64AB8E37" w:rsidR="00510EDC" w:rsidRPr="00873C9C" w:rsidRDefault="00510EDC" w:rsidP="00510ED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993" w:hanging="426"/>
        <w:jc w:val="both"/>
        <w:rPr>
          <w:bCs/>
          <w:sz w:val="24"/>
          <w:lang w:val="ru-RU"/>
        </w:rPr>
      </w:pPr>
      <w:r w:rsidRPr="00873C9C">
        <w:rPr>
          <w:bCs/>
          <w:sz w:val="24"/>
          <w:lang w:val="ru-RU"/>
        </w:rPr>
        <w:t>Выполнение других инструкций и задач, разумно порученных директором О</w:t>
      </w:r>
      <w:r w:rsidRPr="00873C9C">
        <w:rPr>
          <w:bCs/>
          <w:sz w:val="24"/>
          <w:lang w:val="ky-KG"/>
        </w:rPr>
        <w:t>У</w:t>
      </w:r>
      <w:r w:rsidRPr="00873C9C">
        <w:rPr>
          <w:bCs/>
          <w:sz w:val="24"/>
          <w:lang w:val="ru-RU"/>
        </w:rPr>
        <w:t xml:space="preserve">П </w:t>
      </w:r>
      <w:r w:rsidR="00793388">
        <w:rPr>
          <w:bCs/>
          <w:sz w:val="24"/>
          <w:lang w:val="ru-RU"/>
        </w:rPr>
        <w:t xml:space="preserve">К-1 </w:t>
      </w:r>
      <w:r w:rsidRPr="00873C9C">
        <w:rPr>
          <w:bCs/>
          <w:sz w:val="24"/>
          <w:lang w:val="ru-RU"/>
        </w:rPr>
        <w:t>и по запросам сотрудников проекта.</w:t>
      </w:r>
    </w:p>
    <w:p w14:paraId="233003E7" w14:textId="77777777" w:rsidR="00510EDC" w:rsidRPr="00873C9C" w:rsidRDefault="00510EDC" w:rsidP="00510EDC">
      <w:pPr>
        <w:pStyle w:val="a6"/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lang w:val="ru-RU"/>
        </w:rPr>
      </w:pPr>
    </w:p>
    <w:p w14:paraId="041269D2" w14:textId="77777777" w:rsidR="00510EDC" w:rsidRPr="00873C9C" w:rsidRDefault="00510EDC" w:rsidP="00510EDC">
      <w:pPr>
        <w:pStyle w:val="a6"/>
        <w:numPr>
          <w:ilvl w:val="0"/>
          <w:numId w:val="1"/>
        </w:numPr>
        <w:ind w:left="851" w:hanging="284"/>
        <w:jc w:val="both"/>
        <w:rPr>
          <w:b/>
          <w:bCs/>
          <w:sz w:val="24"/>
        </w:rPr>
      </w:pPr>
      <w:proofErr w:type="spellStart"/>
      <w:r w:rsidRPr="00873C9C">
        <w:rPr>
          <w:b/>
          <w:bCs/>
          <w:sz w:val="24"/>
        </w:rPr>
        <w:t>Сроки</w:t>
      </w:r>
      <w:proofErr w:type="spellEnd"/>
    </w:p>
    <w:p w14:paraId="2AEFF119" w14:textId="0825ACF6" w:rsidR="00510EDC" w:rsidRDefault="00510EDC" w:rsidP="00873C9C">
      <w:pPr>
        <w:ind w:firstLine="567"/>
        <w:jc w:val="both"/>
        <w:rPr>
          <w:b/>
          <w:bCs/>
          <w:lang w:val="ru-RU"/>
        </w:rPr>
      </w:pPr>
      <w:r w:rsidRPr="00873C9C">
        <w:rPr>
          <w:bCs/>
          <w:lang w:val="ru-RU"/>
        </w:rPr>
        <w:t>Контракт с полной занятостью будет подписан сроком на 12 месяцев с испытательным сроком в три месяца</w:t>
      </w:r>
      <w:r w:rsidRPr="00873C9C">
        <w:rPr>
          <w:bCs/>
          <w:lang w:val="ky-KG"/>
        </w:rPr>
        <w:t xml:space="preserve">, </w:t>
      </w:r>
      <w:r w:rsidRPr="00873C9C">
        <w:rPr>
          <w:bCs/>
          <w:lang w:val="ru-RU"/>
        </w:rPr>
        <w:t>в течение которого контракт может быть расторгнут.  Контракт может быть продлен сверх первоначального срока при условии удовлетворительной работы и на основе взаимного согласия сторон контракта.</w:t>
      </w:r>
    </w:p>
    <w:p w14:paraId="25107049" w14:textId="77777777" w:rsidR="00873C9C" w:rsidRPr="00873C9C" w:rsidRDefault="00873C9C" w:rsidP="00873C9C">
      <w:pPr>
        <w:ind w:firstLine="567"/>
        <w:jc w:val="both"/>
        <w:rPr>
          <w:b/>
          <w:bCs/>
          <w:lang w:val="ru-RU"/>
        </w:rPr>
      </w:pPr>
    </w:p>
    <w:p w14:paraId="5201216D" w14:textId="77777777" w:rsidR="00510EDC" w:rsidRPr="00873C9C" w:rsidRDefault="00510EDC" w:rsidP="00510EDC">
      <w:pPr>
        <w:pStyle w:val="a6"/>
        <w:numPr>
          <w:ilvl w:val="0"/>
          <w:numId w:val="1"/>
        </w:numPr>
        <w:jc w:val="both"/>
        <w:rPr>
          <w:b/>
          <w:bCs/>
          <w:sz w:val="24"/>
        </w:rPr>
      </w:pPr>
      <w:proofErr w:type="spellStart"/>
      <w:r w:rsidRPr="00873C9C">
        <w:rPr>
          <w:b/>
          <w:bCs/>
          <w:sz w:val="24"/>
        </w:rPr>
        <w:t>Институциональные</w:t>
      </w:r>
      <w:proofErr w:type="spellEnd"/>
      <w:r w:rsidRPr="00873C9C">
        <w:rPr>
          <w:b/>
          <w:bCs/>
          <w:sz w:val="24"/>
        </w:rPr>
        <w:t xml:space="preserve"> </w:t>
      </w:r>
      <w:proofErr w:type="spellStart"/>
      <w:r w:rsidRPr="00873C9C">
        <w:rPr>
          <w:b/>
          <w:bCs/>
          <w:sz w:val="24"/>
        </w:rPr>
        <w:t>механизмы</w:t>
      </w:r>
      <w:proofErr w:type="spellEnd"/>
    </w:p>
    <w:p w14:paraId="106C282B" w14:textId="07724398" w:rsidR="00510EDC" w:rsidRDefault="00510EDC" w:rsidP="00510EDC">
      <w:pPr>
        <w:spacing w:after="240"/>
        <w:ind w:firstLine="708"/>
        <w:jc w:val="both"/>
        <w:rPr>
          <w:lang w:val="ru-RU"/>
        </w:rPr>
      </w:pPr>
      <w:r w:rsidRPr="00873C9C">
        <w:rPr>
          <w:lang w:val="ky-KG"/>
        </w:rPr>
        <w:t>Переводчик</w:t>
      </w:r>
      <w:r w:rsidRPr="00873C9C">
        <w:rPr>
          <w:lang w:val="ru-RU"/>
        </w:rPr>
        <w:t xml:space="preserve"> </w:t>
      </w:r>
      <w:r w:rsidRPr="00873C9C">
        <w:rPr>
          <w:lang w:val="ky-KG"/>
        </w:rPr>
        <w:t>будет работать</w:t>
      </w:r>
      <w:r w:rsidRPr="00873C9C">
        <w:rPr>
          <w:lang w:val="ru-RU"/>
        </w:rPr>
        <w:t xml:space="preserve"> </w:t>
      </w:r>
      <w:r w:rsidRPr="00873C9C">
        <w:rPr>
          <w:lang w:val="ky-KG"/>
        </w:rPr>
        <w:t xml:space="preserve">и </w:t>
      </w:r>
      <w:r w:rsidRPr="00873C9C">
        <w:rPr>
          <w:lang w:val="ru-RU"/>
        </w:rPr>
        <w:t>отчитываться перед Директором</w:t>
      </w:r>
      <w:r w:rsidRPr="00873C9C">
        <w:rPr>
          <w:lang w:val="ky-KG"/>
        </w:rPr>
        <w:t xml:space="preserve"> </w:t>
      </w:r>
      <w:r w:rsidRPr="00873C9C">
        <w:rPr>
          <w:lang w:val="ru-RU"/>
        </w:rPr>
        <w:t>О</w:t>
      </w:r>
      <w:r w:rsidRPr="00873C9C">
        <w:rPr>
          <w:lang w:val="ky-KG"/>
        </w:rPr>
        <w:t>У</w:t>
      </w:r>
      <w:r w:rsidRPr="00873C9C">
        <w:rPr>
          <w:lang w:val="ru-RU"/>
        </w:rPr>
        <w:t>П</w:t>
      </w:r>
      <w:r w:rsidR="00793388">
        <w:rPr>
          <w:lang w:val="ru-RU"/>
        </w:rPr>
        <w:t xml:space="preserve"> К-1</w:t>
      </w:r>
      <w:r w:rsidRPr="00873C9C">
        <w:rPr>
          <w:lang w:val="ru-RU"/>
        </w:rPr>
        <w:t>.</w:t>
      </w:r>
    </w:p>
    <w:p w14:paraId="4AB2D138" w14:textId="77777777" w:rsidR="008D6C0E" w:rsidRPr="00873C9C" w:rsidRDefault="008D6C0E" w:rsidP="00510EDC">
      <w:pPr>
        <w:spacing w:after="240"/>
        <w:ind w:firstLine="708"/>
        <w:jc w:val="both"/>
        <w:rPr>
          <w:lang w:val="ru-RU"/>
        </w:rPr>
      </w:pPr>
    </w:p>
    <w:p w14:paraId="204DBDBC" w14:textId="77777777" w:rsidR="00510EDC" w:rsidRPr="00873C9C" w:rsidRDefault="00510EDC" w:rsidP="00510EDC">
      <w:pPr>
        <w:pStyle w:val="a6"/>
        <w:numPr>
          <w:ilvl w:val="0"/>
          <w:numId w:val="1"/>
        </w:numPr>
        <w:jc w:val="both"/>
        <w:rPr>
          <w:sz w:val="24"/>
        </w:rPr>
      </w:pPr>
      <w:proofErr w:type="spellStart"/>
      <w:r w:rsidRPr="00873C9C">
        <w:rPr>
          <w:b/>
          <w:bCs/>
          <w:sz w:val="24"/>
        </w:rPr>
        <w:t>Ресурсы</w:t>
      </w:r>
      <w:proofErr w:type="spellEnd"/>
    </w:p>
    <w:p w14:paraId="61748D0B" w14:textId="00AC115F" w:rsidR="00510EDC" w:rsidRPr="00873C9C" w:rsidRDefault="0016515E" w:rsidP="00510EDC">
      <w:pPr>
        <w:shd w:val="clear" w:color="auto" w:fill="FFFFFF"/>
        <w:spacing w:line="150" w:lineRule="atLeast"/>
        <w:ind w:firstLine="708"/>
        <w:jc w:val="both"/>
        <w:rPr>
          <w:bCs/>
          <w:lang w:val="ru-RU"/>
        </w:rPr>
      </w:pPr>
      <w:r>
        <w:rPr>
          <w:bCs/>
          <w:lang w:val="ky-KG"/>
        </w:rPr>
        <w:t>Исполнительное Агенство</w:t>
      </w:r>
      <w:r w:rsidR="00510EDC" w:rsidRPr="00873C9C">
        <w:rPr>
          <w:lang w:val="ru-RU"/>
        </w:rPr>
        <w:t xml:space="preserve"> предоставит рабочее место, офисное оборудование и средства связи (включая доступ к Интернету), а также любые другие необходимые средства и поддержку для выполнения настоящего задания</w:t>
      </w:r>
      <w:r w:rsidR="00510EDC" w:rsidRPr="00873C9C">
        <w:rPr>
          <w:bCs/>
          <w:lang w:val="ru-RU"/>
        </w:rPr>
        <w:t>.</w:t>
      </w:r>
    </w:p>
    <w:p w14:paraId="4F53BE3B" w14:textId="77777777" w:rsidR="00510EDC" w:rsidRPr="00873C9C" w:rsidRDefault="00510EDC" w:rsidP="00510EDC">
      <w:pPr>
        <w:pStyle w:val="a4"/>
        <w:jc w:val="both"/>
        <w:rPr>
          <w:sz w:val="24"/>
          <w:szCs w:val="24"/>
          <w:lang w:val="ru-RU" w:eastAsia="ru-RU"/>
        </w:rPr>
      </w:pPr>
    </w:p>
    <w:p w14:paraId="5AB5B21A" w14:textId="77777777" w:rsidR="00510EDC" w:rsidRPr="00873C9C" w:rsidRDefault="00510EDC" w:rsidP="00510EDC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val="ru-RU" w:eastAsia="ru-RU"/>
        </w:rPr>
      </w:pPr>
      <w:r w:rsidRPr="00873C9C">
        <w:rPr>
          <w:b/>
          <w:bCs/>
          <w:sz w:val="24"/>
          <w:szCs w:val="24"/>
          <w:lang w:val="ru-RU" w:eastAsia="ru-RU"/>
        </w:rPr>
        <w:t>Квалификационные требования и критерии оценки</w:t>
      </w:r>
    </w:p>
    <w:p w14:paraId="190F9662" w14:textId="77777777" w:rsidR="00510EDC" w:rsidRPr="00873C9C" w:rsidRDefault="00510EDC" w:rsidP="00510EDC">
      <w:pPr>
        <w:pStyle w:val="a6"/>
        <w:numPr>
          <w:ilvl w:val="0"/>
          <w:numId w:val="3"/>
        </w:numPr>
        <w:ind w:left="993" w:hanging="284"/>
        <w:rPr>
          <w:sz w:val="24"/>
          <w:lang w:val="ru-RU"/>
        </w:rPr>
      </w:pPr>
      <w:r w:rsidRPr="00873C9C">
        <w:rPr>
          <w:sz w:val="24"/>
          <w:lang w:val="ru-RU"/>
        </w:rPr>
        <w:t>Высшее образование в области лингвистики и смежной области - 30 баллов;</w:t>
      </w:r>
    </w:p>
    <w:p w14:paraId="0608E1FB" w14:textId="247BC7BF" w:rsidR="00510EDC" w:rsidRPr="00873C9C" w:rsidRDefault="00510EDC" w:rsidP="00510EDC">
      <w:pPr>
        <w:pStyle w:val="a6"/>
        <w:numPr>
          <w:ilvl w:val="0"/>
          <w:numId w:val="3"/>
        </w:numPr>
        <w:ind w:left="993" w:hanging="284"/>
        <w:rPr>
          <w:sz w:val="24"/>
          <w:lang w:val="ru-RU"/>
        </w:rPr>
      </w:pPr>
      <w:r w:rsidRPr="00873C9C">
        <w:rPr>
          <w:sz w:val="24"/>
          <w:lang w:val="ru-RU"/>
        </w:rPr>
        <w:t>Опыт работы не менее 2 лет в качестве переводчика команды в проектах, финансируемых международными организациями - 20 баллов;</w:t>
      </w:r>
    </w:p>
    <w:p w14:paraId="1DD20C63" w14:textId="74DFCAD0" w:rsidR="00510EDC" w:rsidRPr="00873C9C" w:rsidRDefault="00510EDC" w:rsidP="00510EDC">
      <w:pPr>
        <w:pStyle w:val="a6"/>
        <w:numPr>
          <w:ilvl w:val="0"/>
          <w:numId w:val="3"/>
        </w:numPr>
        <w:ind w:left="993" w:hanging="284"/>
        <w:rPr>
          <w:sz w:val="24"/>
          <w:lang w:val="ru-RU"/>
        </w:rPr>
      </w:pPr>
      <w:r w:rsidRPr="00873C9C">
        <w:rPr>
          <w:sz w:val="24"/>
          <w:lang w:val="ru-RU"/>
        </w:rPr>
        <w:t>Отличные знания английского</w:t>
      </w:r>
      <w:r w:rsidR="00793388">
        <w:rPr>
          <w:sz w:val="24"/>
          <w:lang w:val="ru-RU"/>
        </w:rPr>
        <w:t xml:space="preserve"> и</w:t>
      </w:r>
      <w:r w:rsidRPr="00873C9C">
        <w:rPr>
          <w:sz w:val="24"/>
          <w:lang w:val="ru-RU"/>
        </w:rPr>
        <w:t xml:space="preserve"> русского языков - 20 баллов;</w:t>
      </w:r>
    </w:p>
    <w:p w14:paraId="1E320044" w14:textId="4874860C" w:rsidR="00510EDC" w:rsidRPr="00873C9C" w:rsidRDefault="00510EDC" w:rsidP="00510EDC">
      <w:pPr>
        <w:pStyle w:val="a6"/>
        <w:numPr>
          <w:ilvl w:val="0"/>
          <w:numId w:val="3"/>
        </w:numPr>
        <w:ind w:left="993" w:hanging="284"/>
        <w:rPr>
          <w:sz w:val="24"/>
          <w:lang w:val="ru-RU"/>
        </w:rPr>
      </w:pPr>
      <w:r w:rsidRPr="00873C9C">
        <w:rPr>
          <w:sz w:val="24"/>
          <w:lang w:val="ru-RU"/>
        </w:rPr>
        <w:t>Отличные навыки письменного перевода - 20 баллов;</w:t>
      </w:r>
    </w:p>
    <w:p w14:paraId="62C931DF" w14:textId="77777777" w:rsidR="00691EBF" w:rsidRPr="00D91BF6" w:rsidRDefault="00510EDC" w:rsidP="00691EBF">
      <w:pPr>
        <w:pStyle w:val="a6"/>
        <w:numPr>
          <w:ilvl w:val="0"/>
          <w:numId w:val="3"/>
        </w:numPr>
        <w:ind w:left="993" w:hanging="284"/>
        <w:rPr>
          <w:sz w:val="24"/>
        </w:rPr>
      </w:pPr>
      <w:r w:rsidRPr="00873C9C">
        <w:rPr>
          <w:sz w:val="24"/>
          <w:lang w:val="ru-RU"/>
        </w:rPr>
        <w:t>Навыки</w:t>
      </w:r>
      <w:r w:rsidRPr="00D91BF6">
        <w:rPr>
          <w:sz w:val="24"/>
        </w:rPr>
        <w:t xml:space="preserve"> </w:t>
      </w:r>
      <w:r w:rsidRPr="00873C9C">
        <w:rPr>
          <w:sz w:val="24"/>
          <w:lang w:val="ru-RU"/>
        </w:rPr>
        <w:t>работы</w:t>
      </w:r>
      <w:r w:rsidRPr="00D91BF6">
        <w:rPr>
          <w:sz w:val="24"/>
        </w:rPr>
        <w:t xml:space="preserve"> </w:t>
      </w:r>
      <w:r w:rsidRPr="00873C9C">
        <w:rPr>
          <w:sz w:val="24"/>
          <w:lang w:val="ru-RU"/>
        </w:rPr>
        <w:t>с</w:t>
      </w:r>
      <w:r w:rsidRPr="00D91BF6">
        <w:rPr>
          <w:sz w:val="24"/>
        </w:rPr>
        <w:t xml:space="preserve"> </w:t>
      </w:r>
      <w:r w:rsidRPr="00873C9C">
        <w:rPr>
          <w:sz w:val="24"/>
          <w:lang w:val="ru-RU"/>
        </w:rPr>
        <w:t>компьютером</w:t>
      </w:r>
      <w:r w:rsidRPr="00D91BF6">
        <w:rPr>
          <w:sz w:val="24"/>
        </w:rPr>
        <w:t xml:space="preserve"> (</w:t>
      </w:r>
      <w:r w:rsidRPr="00873C9C">
        <w:rPr>
          <w:sz w:val="24"/>
        </w:rPr>
        <w:t>Windows</w:t>
      </w:r>
      <w:r w:rsidRPr="00D91BF6">
        <w:rPr>
          <w:sz w:val="24"/>
        </w:rPr>
        <w:t xml:space="preserve">, </w:t>
      </w:r>
      <w:r w:rsidRPr="00873C9C">
        <w:rPr>
          <w:sz w:val="24"/>
        </w:rPr>
        <w:t>MS</w:t>
      </w:r>
      <w:r w:rsidRPr="00D91BF6">
        <w:rPr>
          <w:sz w:val="24"/>
        </w:rPr>
        <w:t xml:space="preserve"> </w:t>
      </w:r>
      <w:r w:rsidRPr="00873C9C">
        <w:rPr>
          <w:sz w:val="24"/>
        </w:rPr>
        <w:t>Office</w:t>
      </w:r>
      <w:r w:rsidRPr="00D91BF6">
        <w:rPr>
          <w:sz w:val="24"/>
        </w:rPr>
        <w:t xml:space="preserve">, </w:t>
      </w:r>
      <w:r w:rsidRPr="00873C9C">
        <w:rPr>
          <w:sz w:val="24"/>
        </w:rPr>
        <w:t>Internet</w:t>
      </w:r>
      <w:r w:rsidRPr="00D91BF6">
        <w:rPr>
          <w:sz w:val="24"/>
        </w:rPr>
        <w:t xml:space="preserve"> </w:t>
      </w:r>
      <w:r w:rsidRPr="00873C9C">
        <w:rPr>
          <w:sz w:val="24"/>
        </w:rPr>
        <w:t>Explorer</w:t>
      </w:r>
      <w:r w:rsidRPr="00D91BF6">
        <w:rPr>
          <w:sz w:val="24"/>
        </w:rPr>
        <w:t xml:space="preserve">, </w:t>
      </w:r>
      <w:r w:rsidRPr="00873C9C">
        <w:rPr>
          <w:sz w:val="24"/>
        </w:rPr>
        <w:t>Microsoft</w:t>
      </w:r>
      <w:r w:rsidRPr="00D91BF6">
        <w:rPr>
          <w:sz w:val="24"/>
        </w:rPr>
        <w:t xml:space="preserve"> </w:t>
      </w:r>
      <w:r w:rsidRPr="00873C9C">
        <w:rPr>
          <w:sz w:val="24"/>
        </w:rPr>
        <w:t>Outlook</w:t>
      </w:r>
      <w:r w:rsidRPr="00D91BF6">
        <w:rPr>
          <w:sz w:val="24"/>
        </w:rPr>
        <w:t xml:space="preserve">) - 10 </w:t>
      </w:r>
      <w:r w:rsidRPr="00873C9C">
        <w:rPr>
          <w:sz w:val="24"/>
          <w:lang w:val="ru-RU"/>
        </w:rPr>
        <w:t>баллов</w:t>
      </w:r>
      <w:r w:rsidRPr="00D91BF6">
        <w:rPr>
          <w:sz w:val="24"/>
        </w:rPr>
        <w:t>.</w:t>
      </w:r>
    </w:p>
    <w:p w14:paraId="01C86368" w14:textId="77777777" w:rsidR="00691EBF" w:rsidRPr="00D91BF6" w:rsidRDefault="00691EBF" w:rsidP="00691EBF">
      <w:pPr>
        <w:pStyle w:val="a6"/>
        <w:ind w:left="993"/>
        <w:rPr>
          <w:sz w:val="24"/>
        </w:rPr>
      </w:pPr>
    </w:p>
    <w:p w14:paraId="6D422778" w14:textId="0A3C133E" w:rsidR="00B72FD1" w:rsidRPr="00691EBF" w:rsidRDefault="00691EBF">
      <w:pPr>
        <w:rPr>
          <w:lang w:val="ru-RU" w:eastAsia="zh-CN"/>
        </w:rPr>
      </w:pPr>
      <w:r w:rsidRPr="00691EBF">
        <w:rPr>
          <w:b/>
          <w:bCs/>
          <w:lang w:val="ru-RU"/>
        </w:rPr>
        <w:t>Только наиболее подходящие кандидаты будут приглашены на собеседование</w:t>
      </w:r>
      <w:r w:rsidR="003459AD">
        <w:rPr>
          <w:b/>
          <w:bCs/>
          <w:lang w:val="ru-RU"/>
        </w:rPr>
        <w:t xml:space="preserve"> </w:t>
      </w:r>
    </w:p>
    <w:sectPr w:rsidR="00B72FD1" w:rsidRPr="0069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813"/>
    <w:multiLevelType w:val="hybridMultilevel"/>
    <w:tmpl w:val="6DE41E50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563A4249"/>
    <w:multiLevelType w:val="hybridMultilevel"/>
    <w:tmpl w:val="C5280DF4"/>
    <w:lvl w:ilvl="0" w:tplc="9EB6125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C63E6"/>
    <w:multiLevelType w:val="hybridMultilevel"/>
    <w:tmpl w:val="8B4E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588666">
    <w:abstractNumId w:val="0"/>
  </w:num>
  <w:num w:numId="3" w16cid:durableId="52005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6D"/>
    <w:rsid w:val="00102724"/>
    <w:rsid w:val="00146C7D"/>
    <w:rsid w:val="0016515E"/>
    <w:rsid w:val="001A30D4"/>
    <w:rsid w:val="001E1AD4"/>
    <w:rsid w:val="003459AD"/>
    <w:rsid w:val="003D2DC6"/>
    <w:rsid w:val="004D4443"/>
    <w:rsid w:val="00510EDC"/>
    <w:rsid w:val="00532D8C"/>
    <w:rsid w:val="00566F7F"/>
    <w:rsid w:val="005A1EA5"/>
    <w:rsid w:val="0064266D"/>
    <w:rsid w:val="00691EBF"/>
    <w:rsid w:val="006D2BCF"/>
    <w:rsid w:val="006F5934"/>
    <w:rsid w:val="00743DD5"/>
    <w:rsid w:val="00793388"/>
    <w:rsid w:val="00863DBD"/>
    <w:rsid w:val="00873C9C"/>
    <w:rsid w:val="008D6C0E"/>
    <w:rsid w:val="009212AD"/>
    <w:rsid w:val="009F5EE2"/>
    <w:rsid w:val="00B72FD1"/>
    <w:rsid w:val="00BB446E"/>
    <w:rsid w:val="00C010DC"/>
    <w:rsid w:val="00D32488"/>
    <w:rsid w:val="00D91BF6"/>
    <w:rsid w:val="00F8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34F6"/>
  <w15:docId w15:val="{5C3106DB-719D-4AD1-AFB0-BB50BFA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10EDC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0">
    <w:name w:val="Основной текст 2 Знак"/>
    <w:basedOn w:val="a0"/>
    <w:link w:val="2"/>
    <w:semiHidden/>
    <w:rsid w:val="00510EDC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character" w:customStyle="1" w:styleId="a3">
    <w:name w:val="Без интервала Знак"/>
    <w:link w:val="a4"/>
    <w:uiPriority w:val="1"/>
    <w:locked/>
    <w:rsid w:val="00510EDC"/>
    <w:rPr>
      <w:rFonts w:ascii="Times New Roman" w:eastAsia="Times New Roman" w:hAnsi="Times New Roman" w:cs="Times New Roman"/>
      <w:szCs w:val="20"/>
      <w:lang w:val="en-GB"/>
    </w:rPr>
  </w:style>
  <w:style w:type="paragraph" w:styleId="a4">
    <w:name w:val="No Spacing"/>
    <w:link w:val="a3"/>
    <w:uiPriority w:val="1"/>
    <w:qFormat/>
    <w:rsid w:val="00510ED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5">
    <w:name w:val="Абзац списка Знак"/>
    <w:aliases w:val="PAD Знак,ADB paragraph numbering Знак,List Paragraph (numbered (a)) Знак,List_Paragraph Знак,Multilevel para_II Знак,Akapit z listą BS Знак,List Paragraph 1 Знак,Main numbered paragraph Знак,Абзац вправо-1 Знак,NumberedParas Знак"/>
    <w:basedOn w:val="a0"/>
    <w:link w:val="a6"/>
    <w:uiPriority w:val="34"/>
    <w:qFormat/>
    <w:locked/>
    <w:rsid w:val="00510EDC"/>
    <w:rPr>
      <w:rFonts w:ascii="Times New Roman" w:eastAsia="Times New Roman" w:hAnsi="Times New Roman" w:cs="Times New Roman"/>
      <w:szCs w:val="24"/>
      <w:lang w:val="en-US"/>
    </w:rPr>
  </w:style>
  <w:style w:type="paragraph" w:styleId="a6">
    <w:name w:val="List Paragraph"/>
    <w:aliases w:val="PAD,ADB paragraph numbering,List Paragraph (numbered (a)),List_Paragraph,Multilevel para_II,Akapit z listą BS,List Paragraph 1,Main numbered paragraph,Абзац вправо-1,NumberedParas,References,Bullets,Report Para,Body,List Paragraph1,Bullet1"/>
    <w:basedOn w:val="a"/>
    <w:link w:val="a5"/>
    <w:uiPriority w:val="34"/>
    <w:qFormat/>
    <w:rsid w:val="00510EDC"/>
    <w:pPr>
      <w:ind w:left="720"/>
      <w:contextualSpacing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2025-07-15T10:25:00Z</cp:lastPrinted>
  <dcterms:created xsi:type="dcterms:W3CDTF">2025-07-15T10:21:00Z</dcterms:created>
  <dcterms:modified xsi:type="dcterms:W3CDTF">2025-07-17T09:39:00Z</dcterms:modified>
</cp:coreProperties>
</file>