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A2C65D" w14:textId="77777777" w:rsidR="00A61523" w:rsidRPr="00A61523" w:rsidRDefault="00A61523" w:rsidP="00A61523">
      <w:pPr>
        <w:spacing w:after="280"/>
        <w:jc w:val="center"/>
        <w:rPr>
          <w:rFonts w:ascii="Times New Roman" w:hAnsi="Times New Roman"/>
          <w:b/>
          <w:smallCaps/>
          <w:color w:val="auto"/>
          <w:lang w:val="ru-RU"/>
        </w:rPr>
      </w:pPr>
    </w:p>
    <w:p w14:paraId="00000001" w14:textId="02763A2F" w:rsidR="00ED1601" w:rsidRPr="00A61523" w:rsidRDefault="004A1E6D" w:rsidP="00A61523">
      <w:pPr>
        <w:spacing w:after="280"/>
        <w:jc w:val="center"/>
        <w:rPr>
          <w:rFonts w:ascii="Times New Roman" w:hAnsi="Times New Roman"/>
          <w:color w:val="auto"/>
          <w:sz w:val="24"/>
          <w:szCs w:val="24"/>
          <w:lang w:val="ru-RU"/>
        </w:rPr>
      </w:pPr>
      <w:r w:rsidRPr="00A61523">
        <w:rPr>
          <w:rFonts w:ascii="Times New Roman" w:hAnsi="Times New Roman"/>
          <w:b/>
          <w:smallCaps/>
          <w:color w:val="auto"/>
          <w:sz w:val="24"/>
          <w:szCs w:val="24"/>
          <w:lang w:val="ru-RU"/>
        </w:rPr>
        <w:t>Техническое задание</w:t>
      </w:r>
    </w:p>
    <w:tbl>
      <w:tblPr>
        <w:tblStyle w:val="af5"/>
        <w:tblW w:w="10456" w:type="dxa"/>
        <w:tblLayout w:type="fixed"/>
        <w:tblLook w:val="0400" w:firstRow="0" w:lastRow="0" w:firstColumn="0" w:lastColumn="0" w:noHBand="0" w:noVBand="1"/>
      </w:tblPr>
      <w:tblGrid>
        <w:gridCol w:w="1838"/>
        <w:gridCol w:w="3319"/>
        <w:gridCol w:w="3352"/>
        <w:gridCol w:w="1947"/>
      </w:tblGrid>
      <w:tr w:rsidR="00A61523" w:rsidRPr="00F525EC" w14:paraId="2833C05F" w14:textId="77777777" w:rsidTr="00F73838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2" w14:textId="09EFB486" w:rsidR="00ED1601" w:rsidRPr="00A61523" w:rsidRDefault="00355C11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Контракт</w:t>
            </w:r>
          </w:p>
        </w:tc>
        <w:tc>
          <w:tcPr>
            <w:tcW w:w="86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3" w14:textId="64D335DF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# CS 0</w:t>
            </w:r>
            <w:r w:rsidR="00280B8B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5 Базовое и конечное исследование</w:t>
            </w:r>
          </w:p>
        </w:tc>
      </w:tr>
      <w:tr w:rsidR="00A61523" w:rsidRPr="00F525EC" w14:paraId="6467B648" w14:textId="77777777" w:rsidTr="00F73838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6" w14:textId="77777777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Проект</w:t>
            </w:r>
          </w:p>
        </w:tc>
        <w:tc>
          <w:tcPr>
            <w:tcW w:w="86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7" w14:textId="3D21B8B1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Кредит 4212/ Грант АБР 0847-KGZ: </w:t>
            </w:r>
            <w:r w:rsidR="00280B8B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У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креплени</w:t>
            </w:r>
            <w:r w:rsidR="00280B8B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е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региональной безопасности</w:t>
            </w:r>
            <w:r w:rsidR="00FD11F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="00DD29C2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в области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здравоохранения</w:t>
            </w:r>
          </w:p>
        </w:tc>
      </w:tr>
      <w:tr w:rsidR="00A61523" w:rsidRPr="00F525EC" w14:paraId="79C8C3B7" w14:textId="77777777" w:rsidTr="00F73838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A" w14:textId="77777777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Квалификация</w:t>
            </w:r>
          </w:p>
        </w:tc>
        <w:tc>
          <w:tcPr>
            <w:tcW w:w="86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B" w14:textId="7AC9A794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Базовое и конечное </w:t>
            </w:r>
            <w:r w:rsidR="00A6152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исследование</w:t>
            </w:r>
            <w:r w:rsidR="00280B8B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индикаторов проекта У</w:t>
            </w:r>
            <w:r w:rsidR="00280B8B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креплени</w:t>
            </w:r>
            <w:r w:rsidR="00280B8B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е</w:t>
            </w:r>
            <w:r w:rsidR="00280B8B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региональной безопасности в области здравоохранения</w:t>
            </w:r>
          </w:p>
        </w:tc>
      </w:tr>
      <w:tr w:rsidR="00A61523" w:rsidRPr="00A61523" w14:paraId="26094256" w14:textId="77777777" w:rsidTr="00F73838">
        <w:trPr>
          <w:trHeight w:val="151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E" w14:textId="77777777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Источник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0F" w14:textId="77777777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Национальный</w:t>
            </w:r>
          </w:p>
        </w:tc>
        <w:tc>
          <w:tcPr>
            <w:tcW w:w="3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10" w14:textId="77777777" w:rsidR="00ED1601" w:rsidRPr="00A61523" w:rsidRDefault="004A1E6D" w:rsidP="00DB73A0">
            <w:pPr>
              <w:ind w:left="-27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Категория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11" w14:textId="3336D42A" w:rsidR="00ED1601" w:rsidRPr="00A61523" w:rsidRDefault="00B55055" w:rsidP="00DB73A0">
            <w:pPr>
              <w:ind w:left="-27" w:right="74"/>
              <w:jc w:val="both"/>
              <w:rPr>
                <w:rFonts w:ascii="Times New Roman" w:hAnsi="Times New Roman"/>
                <w:i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i/>
                <w:color w:val="auto"/>
                <w:sz w:val="24"/>
                <w:szCs w:val="24"/>
                <w:lang w:val="ru-RU"/>
              </w:rPr>
              <w:t>Фирма</w:t>
            </w:r>
          </w:p>
        </w:tc>
      </w:tr>
      <w:tr w:rsidR="00A61523" w:rsidRPr="00F525EC" w14:paraId="107AB80A" w14:textId="77777777">
        <w:tc>
          <w:tcPr>
            <w:tcW w:w="104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12" w14:textId="6E25FAD2" w:rsidR="00ED1601" w:rsidRPr="00BA4B71" w:rsidRDefault="00355C11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bookmarkStart w:id="0" w:name="_heading=h.gjdgxs" w:colFirst="0" w:colLast="0"/>
            <w:bookmarkEnd w:id="0"/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Описание проекта</w:t>
            </w:r>
          </w:p>
          <w:p w14:paraId="421436B6" w14:textId="77777777" w:rsidR="00BA4B71" w:rsidRPr="00A61523" w:rsidRDefault="00BA4B71" w:rsidP="00BA4B7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20"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</w:p>
          <w:p w14:paraId="00000013" w14:textId="4920E5CD" w:rsidR="00ED1601" w:rsidRPr="00A61523" w:rsidRDefault="004A1E6D" w:rsidP="00BA4B71">
            <w:pPr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Проект следует за проектами Азиатского банка развития (АБР) по оказанию чрезвычайной помощи и вакцинации в связи с COVID-19 в К</w:t>
            </w:r>
            <w:r w:rsidR="005D729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ы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рг</w:t>
            </w:r>
            <w:r w:rsidR="005D729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ы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зской Республике и продолжающейся региональной поддержкой. </w:t>
            </w:r>
            <w:r w:rsidR="005D729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Проект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станет частью непрерывной поддержки сектора здравоохранения, основанной на хороших отношениях и политическом диалоге, выстроенных на протяжении многих лет. </w:t>
            </w:r>
            <w:r w:rsidR="0045484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Проект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будет способствовать региональной безопасности </w:t>
            </w:r>
            <w:r w:rsidR="0045484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в области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здравоохранения (</w:t>
            </w:r>
            <w:r w:rsidR="0025475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РБОЗ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 </w:t>
            </w:r>
            <w:r w:rsidR="002B042F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путем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повышения устойчивости сектора здравоохранения к вспышкам новых и повторно возникающих инфекционных заболеваний в стране. Проект устраняет критические узкие места в </w:t>
            </w:r>
            <w:r w:rsidR="00A6152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региональной безопасности в области здравоохранения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 соблюдении страной Международных медико-санитарных правил (ММСП), а именно диагностические возможности и региональные связи лабораторий и больниц в оживленных приграничных зонах.</w:t>
            </w:r>
          </w:p>
          <w:p w14:paraId="00000014" w14:textId="19414170" w:rsidR="00ED1601" w:rsidRPr="00A61523" w:rsidRDefault="004A1E6D" w:rsidP="00BA4B71">
            <w:pPr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Проект направлен на следующее воздействие: улучшение общественного здравоохранения и региональной безопасности здравоохранения в К</w:t>
            </w:r>
            <w:r w:rsidR="00FD11F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ы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рг</w:t>
            </w:r>
            <w:r w:rsidR="00FD11F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ы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зской Республике. Проект будет иметь следующий результат: расширение охвата эффективными лабораторными и приграничными больничными услугами в Чуйской и Ошской областях. Проект имеет 3 результата: (i) результат 1: укрепление потенциала, качества и сети референс-лабораторий в городах Бишкек и Ош, 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)Результат 2: Развитие лабораторных услуг на основе постоянного улучшения качества в Чуйской и Ошской областях (включая города Бишкек и Ош)</w:t>
            </w:r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 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) результат 3: Улучшение ухода за пациентами и возможностей обеспечения биологической безопасности в больницах в приграничных районах и зонах интенсивного движения в Чуйской и Ошской областях.</w:t>
            </w:r>
          </w:p>
          <w:p w14:paraId="00000015" w14:textId="26AE55D7" w:rsidR="00ED1601" w:rsidRPr="00A61523" w:rsidRDefault="004A1E6D" w:rsidP="00BA4B71">
            <w:pPr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Министерство здравоохранения КР (МЗ) </w:t>
            </w:r>
            <w:r w:rsidR="00A6152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является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исполнительным агентством (ИА) проекта и будет отвечать за общее стратегическое планирование, руководство и управление проектом, а также за обеспечение соблюдения кредитных и грантовых соглашений. </w:t>
            </w:r>
            <w:r w:rsidR="00C21E68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Отдел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по реализации проекта (</w:t>
            </w:r>
            <w:r w:rsidR="00C21E68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РП), созданн</w:t>
            </w:r>
            <w:r w:rsidR="00C21E68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ый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в МЗ, поддерживает планирование, реализацию, мониторинг и надзор, а также координацию всех мероприятий в рамках проекта.</w:t>
            </w:r>
          </w:p>
          <w:p w14:paraId="00000016" w14:textId="6BF68F5A" w:rsidR="00ED1601" w:rsidRPr="00A61523" w:rsidRDefault="004A1E6D" w:rsidP="00BA4B71">
            <w:pPr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Министерство здравоохранения намерено использовать часть средств для привлечения исследовательской фирмы.</w:t>
            </w:r>
            <w:r w:rsidR="007B6D41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Фирма </w:t>
            </w:r>
            <w:r w:rsidR="00665B3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будет нанят</w:t>
            </w:r>
            <w:r w:rsidR="0041005A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а</w:t>
            </w:r>
            <w:r w:rsidR="00665B3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до конца проекта, до 31 марта 2028 года.</w:t>
            </w:r>
          </w:p>
          <w:p w14:paraId="0429BC8B" w14:textId="6EBE5FB4" w:rsidR="00BA4B71" w:rsidRPr="00BA4B71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Цели</w:t>
            </w:r>
          </w:p>
          <w:p w14:paraId="00000018" w14:textId="6CB37AB1" w:rsidR="00ED1601" w:rsidRPr="00A61523" w:rsidRDefault="004A1E6D" w:rsidP="00BA4B71">
            <w:pPr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Цели исследования — установить исходные данные для проекта, чтобы в</w:t>
            </w:r>
            <w:r w:rsidR="009A571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последствии оценить его воздействие с точки зрения расширения охвата эффективными лабораторными и больничными услугами, а также предоставить оценки показателей с точки зрения использования и качества лабораторных услуг, предоставляемых </w:t>
            </w:r>
            <w:r w:rsidR="009A571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в рамках проекта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лаборатори</w:t>
            </w:r>
            <w:r w:rsidR="009A571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ями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, посредством:</w:t>
            </w:r>
          </w:p>
          <w:p w14:paraId="00000019" w14:textId="19983576" w:rsidR="00ED1601" w:rsidRPr="00A61523" w:rsidRDefault="004A1E6D" w:rsidP="00BA4B71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проведение базовых и конечных </w:t>
            </w:r>
            <w:r w:rsidR="009A571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исследований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;</w:t>
            </w:r>
          </w:p>
          <w:p w14:paraId="0000001A" w14:textId="77777777" w:rsidR="00ED1601" w:rsidRPr="00A61523" w:rsidRDefault="004A1E6D" w:rsidP="00BA4B71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своевременное реагирование на возможные проблемы и их предотвращение</w:t>
            </w:r>
          </w:p>
          <w:p w14:paraId="0000001B" w14:textId="19082019" w:rsidR="00ED1601" w:rsidRDefault="004A1E6D" w:rsidP="00BA4B71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обеспечение качества научно-исследовательских работ в соответствии с международными стандартами</w:t>
            </w:r>
          </w:p>
          <w:p w14:paraId="0000001C" w14:textId="186A6046" w:rsidR="00ED1601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Институциональные механизмы</w:t>
            </w:r>
          </w:p>
          <w:p w14:paraId="43FC15DA" w14:textId="77777777" w:rsidR="00BA4B71" w:rsidRPr="00A61523" w:rsidRDefault="00BA4B71" w:rsidP="00BA4B7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20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1D" w14:textId="242C6EDC" w:rsidR="00ED1601" w:rsidRPr="00A61523" w:rsidRDefault="009A571C" w:rsidP="00BA4B71">
            <w:pPr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Фирма </w:t>
            </w:r>
            <w:r w:rsidR="00665B3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будет подчиняться менеджеру </w:t>
            </w:r>
            <w:r w:rsidR="00026D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Отдела</w:t>
            </w:r>
            <w:r w:rsidR="00665B3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реализации проекта (</w:t>
            </w:r>
            <w:r w:rsidR="00026D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ОРП</w:t>
            </w:r>
            <w:r w:rsidR="00665B3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). </w:t>
            </w:r>
            <w:r w:rsidR="00026D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Фирма </w:t>
            </w:r>
            <w:r w:rsidR="00665B3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будет поддерживать тесные рабочие отношения с </w:t>
            </w:r>
            <w:r w:rsidR="00026D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</w:t>
            </w:r>
            <w:r w:rsidR="00665B3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РП, а также взаимодействовать с разрешительными органами КР по вопросам реализации проекта. </w:t>
            </w:r>
            <w:r w:rsidR="00026D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Фирма 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по мере необходимости предоставляет соответствующую информацию о ходе реализации проекта Министерству здравоохранения КР, АБР и заинтересованным сторонам по согласованию с менеджером ОРП.</w:t>
            </w:r>
          </w:p>
          <w:p w14:paraId="0000001E" w14:textId="38DF1D6B" w:rsidR="00ED1601" w:rsidRPr="00BA4B71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lastRenderedPageBreak/>
              <w:t>Объем работ</w:t>
            </w:r>
          </w:p>
          <w:p w14:paraId="627867D0" w14:textId="77777777" w:rsidR="00BA4B71" w:rsidRPr="00A61523" w:rsidRDefault="00BA4B71" w:rsidP="00BA4B7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2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</w:p>
          <w:p w14:paraId="0000001F" w14:textId="339323B0" w:rsidR="00ED1601" w:rsidRPr="00A61523" w:rsidRDefault="004A1E6D" w:rsidP="00BA4B71">
            <w:pPr>
              <w:widowControl/>
              <w:ind w:left="6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АБР привлечет консалтинговую </w:t>
            </w:r>
            <w:r w:rsidR="004A715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Фирму</w:t>
            </w:r>
            <w:r w:rsidR="00880A64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,</w:t>
            </w:r>
            <w:r w:rsidR="004A715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="00880A64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которая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должна </w:t>
            </w:r>
            <w:r w:rsidR="00880A64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будет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специализироваться на социологических исследованиях и опросах для поддержки внедрения технической помощи посредством проведения базовых и конечных опросов; </w:t>
            </w:r>
            <w:r w:rsidR="00880A64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Первоначальный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отчет будет подготовлен консультационной группой и предоставлен </w:t>
            </w:r>
            <w:r w:rsidR="00880A64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Заказчику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через месяц после подписания Контракта. Отчет должен включать </w:t>
            </w:r>
            <w:r w:rsidR="00880A64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в себя: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состав группы, подробную методологию, включая размер выборки, план выборки, инструменты сбора данных, план полевых работ, администрирование и анализ данных. Базовое </w:t>
            </w:r>
            <w:r w:rsidR="00A6152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исследование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будет использовать как качественные, так и количественные методы сбора данных для получения соответствующей информации от респондентов.</w:t>
            </w:r>
          </w:p>
          <w:p w14:paraId="00000020" w14:textId="77777777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Подробные задачи</w:t>
            </w:r>
          </w:p>
          <w:p w14:paraId="00000021" w14:textId="77777777" w:rsidR="00ED1601" w:rsidRPr="00A61523" w:rsidRDefault="00ED1601" w:rsidP="00BA4B7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20" w:right="72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22" w14:textId="56B763CD" w:rsidR="00ED1601" w:rsidRPr="00A61523" w:rsidRDefault="004A1E6D" w:rsidP="00BA4B71">
            <w:pPr>
              <w:widowControl/>
              <w:ind w:left="6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Базовое </w:t>
            </w:r>
            <w:r w:rsidR="00A61523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исследование</w:t>
            </w: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.</w:t>
            </w:r>
            <w:r w:rsidR="00880A64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Процесс и результаты опроса помогут в планировании и мониторинге реализации проекта.</w:t>
            </w:r>
          </w:p>
          <w:p w14:paraId="00000023" w14:textId="0CA06F2C" w:rsidR="00ED1601" w:rsidRPr="00A61523" w:rsidRDefault="004A1E6D" w:rsidP="00BA4B71">
            <w:pPr>
              <w:widowControl/>
              <w:ind w:left="6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Базовое </w:t>
            </w:r>
            <w:r w:rsidR="00A6152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исследование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поможет завершить и подтвердить базовые значения структуры проектирования и мониторинга (DMF) и Плана действий по обеспечению гендерного равенства (</w:t>
            </w:r>
            <w:r w:rsidR="00BE59A7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ГПД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), в частности, показатели эффективности, указанные ниже:</w:t>
            </w:r>
          </w:p>
          <w:tbl>
            <w:tblPr>
              <w:tblStyle w:val="af6"/>
              <w:tblW w:w="9346" w:type="dxa"/>
              <w:tblInd w:w="41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620"/>
              <w:gridCol w:w="4726"/>
            </w:tblGrid>
            <w:tr w:rsidR="00A61523" w:rsidRPr="00F525EC" w14:paraId="4C42A4A6" w14:textId="77777777">
              <w:trPr>
                <w:trHeight w:val="144"/>
              </w:trPr>
              <w:tc>
                <w:tcPr>
                  <w:tcW w:w="4620" w:type="dxa"/>
                </w:tcPr>
                <w:p w14:paraId="00000024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Цепочка результатов</w:t>
                  </w:r>
                </w:p>
              </w:tc>
              <w:tc>
                <w:tcPr>
                  <w:tcW w:w="4726" w:type="dxa"/>
                </w:tcPr>
                <w:p w14:paraId="00000025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Показатели эффективности DMF с целевыми показателями</w:t>
                  </w:r>
                </w:p>
              </w:tc>
            </w:tr>
            <w:tr w:rsidR="00A61523" w:rsidRPr="00A61523" w14:paraId="33B3521E" w14:textId="77777777">
              <w:trPr>
                <w:trHeight w:val="144"/>
              </w:trPr>
              <w:tc>
                <w:tcPr>
                  <w:tcW w:w="9346" w:type="dxa"/>
                  <w:gridSpan w:val="2"/>
                </w:tcPr>
                <w:p w14:paraId="00000026" w14:textId="0BE27E7D" w:rsidR="00ED1601" w:rsidRPr="00A61523" w:rsidRDefault="00DD3E6C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b/>
                      <w:bCs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bCs/>
                      <w:color w:val="auto"/>
                      <w:lang w:val="ru-RU"/>
                    </w:rPr>
                    <w:t>Эффективность</w:t>
                  </w:r>
                  <w:r w:rsidR="00A650F2" w:rsidRPr="00A61523">
                    <w:rPr>
                      <w:rFonts w:ascii="Times New Roman" w:eastAsia="Arial" w:hAnsi="Times New Roman"/>
                      <w:b/>
                      <w:bCs/>
                      <w:color w:val="auto"/>
                      <w:lang w:val="ru-RU"/>
                    </w:rPr>
                    <w:t xml:space="preserve"> проекта</w:t>
                  </w:r>
                </w:p>
              </w:tc>
            </w:tr>
            <w:tr w:rsidR="00A61523" w:rsidRPr="00F525EC" w14:paraId="01620C43" w14:textId="77777777">
              <w:trPr>
                <w:trHeight w:val="483"/>
              </w:trPr>
              <w:tc>
                <w:tcPr>
                  <w:tcW w:w="4620" w:type="dxa"/>
                </w:tcPr>
                <w:p w14:paraId="00000028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Расширение охвата эффективными лабораторными и приграничными больничными услугами в Чуйской и Ошской областях.</w:t>
                  </w:r>
                </w:p>
              </w:tc>
              <w:tc>
                <w:tcPr>
                  <w:tcW w:w="4726" w:type="dxa"/>
                </w:tcPr>
                <w:p w14:paraId="00000029" w14:textId="0A500B1D" w:rsidR="00ED1601" w:rsidRPr="00A61523" w:rsidRDefault="00CF2FBF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>
                    <w:rPr>
                      <w:rFonts w:ascii="Times New Roman" w:eastAsia="Arial" w:hAnsi="Times New Roman"/>
                      <w:color w:val="auto"/>
                    </w:rPr>
                    <w:t>b</w:t>
                  </w:r>
                  <w:r w:rsidRPr="00CF2FBF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.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Количество основных клинических диагностических тестов, включая тесты на специфичные для женщин состояния здоровья, проводимых проектными клинико-диагностическими лабораториями (КДЛ), увеличилось не менее чем на 30% (исходный показатель 2022 г.: 0)</w:t>
                  </w:r>
                </w:p>
                <w:p w14:paraId="0000002A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c. Мощность приграничных больниц и пунктов въезда увеличена до 65% (базовый показатель 2022 г.: 47% в среднем по стране на основе e-SPAR 2021 г.)</w:t>
                  </w:r>
                </w:p>
              </w:tc>
            </w:tr>
            <w:tr w:rsidR="00A61523" w:rsidRPr="00A61523" w14:paraId="297D2522" w14:textId="77777777">
              <w:trPr>
                <w:trHeight w:val="144"/>
              </w:trPr>
              <w:tc>
                <w:tcPr>
                  <w:tcW w:w="9346" w:type="dxa"/>
                  <w:gridSpan w:val="2"/>
                </w:tcPr>
                <w:p w14:paraId="0000002B" w14:textId="015B04C4" w:rsidR="00ED1601" w:rsidRPr="00A61523" w:rsidRDefault="00DD3E6C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Результаты действий</w:t>
                  </w:r>
                </w:p>
              </w:tc>
            </w:tr>
            <w:tr w:rsidR="00A61523" w:rsidRPr="00F525EC" w14:paraId="68C98F69" w14:textId="77777777">
              <w:trPr>
                <w:trHeight w:val="1402"/>
              </w:trPr>
              <w:tc>
                <w:tcPr>
                  <w:tcW w:w="4620" w:type="dxa"/>
                </w:tcPr>
                <w:p w14:paraId="0000002D" w14:textId="13DA5297" w:rsidR="00ED1601" w:rsidRPr="00A61523" w:rsidRDefault="00384853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Результат</w:t>
                  </w:r>
                  <w:r w:rsidR="004A1E6D"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 xml:space="preserve"> 1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: Укреплен потенциал, качество и сетевое взаимодействие референ</w:t>
                  </w:r>
                  <w:r w:rsidR="007B1F1F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с-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лабораторий в городах Бишкек и Ош.</w:t>
                  </w:r>
                </w:p>
              </w:tc>
              <w:tc>
                <w:tcPr>
                  <w:tcW w:w="4726" w:type="dxa"/>
                </w:tcPr>
                <w:p w14:paraId="0000002E" w14:textId="4D214E52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1c. К сентябрю 2027 г. LAT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vertAlign w:val="superscript"/>
                      <w:lang w:val="ru-RU"/>
                    </w:rPr>
                    <w:footnoteReference w:id="1"/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показатель 4 референ</w:t>
                  </w:r>
                  <w:r w:rsidR="00E126D0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с-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лабораторий проекта (национальных и субнациональных) улучшился как минимум до 85% (исходный показатель 2022 г.: 64%)</w:t>
                  </w:r>
                </w:p>
                <w:p w14:paraId="0000002F" w14:textId="6C81829D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1d. К сентябрю 2027 года каждая референ</w:t>
                  </w:r>
                  <w:r w:rsidR="00BD1702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с-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лаборатория проекта примет участие во внешней оценке качества (EQA) не менее чем для 50% предлагаемых ею тестов, включая тесты на женские заболевания (базовый показатель 2022 года: охвачено около 15% тестов)</w:t>
                  </w:r>
                </w:p>
                <w:p w14:paraId="00000030" w14:textId="50B3FC9B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1e. К сентябрю 2027 г. не менее 75% референ</w:t>
                  </w:r>
                  <w:r w:rsidR="00BD1702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с-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лабораторий (национальных и субнациональных) аккредитованы по международному лабораторному стандарту ISO (базовый показатель 2022 г.: 0)</w:t>
                  </w:r>
                </w:p>
              </w:tc>
            </w:tr>
            <w:tr w:rsidR="00A61523" w:rsidRPr="00F525EC" w14:paraId="178F9054" w14:textId="77777777">
              <w:trPr>
                <w:trHeight w:val="596"/>
              </w:trPr>
              <w:tc>
                <w:tcPr>
                  <w:tcW w:w="4620" w:type="dxa"/>
                </w:tcPr>
                <w:p w14:paraId="00000031" w14:textId="69A7E41E" w:rsidR="00ED1601" w:rsidRPr="00A61523" w:rsidRDefault="002A60A9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Результат</w:t>
                  </w:r>
                  <w:r w:rsidR="004A1E6D"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 xml:space="preserve"> 2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: Развиты лабораторные службы на основе постоянного повышения качества в Чуйской и Ошской областях (включая города Бишкек и Ош).</w:t>
                  </w:r>
                </w:p>
              </w:tc>
              <w:tc>
                <w:tcPr>
                  <w:tcW w:w="4726" w:type="dxa"/>
                </w:tcPr>
                <w:p w14:paraId="00000032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К сентябрю 2027 г.:</w:t>
                  </w:r>
                </w:p>
                <w:p w14:paraId="00000033" w14:textId="2150B14C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2a. Оценка LAT 13 лабораторий, не входящих в референ</w:t>
                  </w:r>
                  <w:r w:rsidR="00663090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проект, улучшилась как минимум до 70% (исходный показатель 2022 г.: 45%)</w:t>
                  </w:r>
                </w:p>
                <w:p w14:paraId="00000034" w14:textId="2F44ED69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2c. В проектных </w:t>
                  </w:r>
                  <w:r w:rsidR="006B7F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КДЛ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введено и проводится не менее 20 новых основных лабораторных тестов, из которых 15 связаны с женскими заболеваниями, что отражает повышение доступности основного пакета 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lastRenderedPageBreak/>
                    <w:t>клинических диагностических тестов (исходный показатель 2022 г.: N/A) (OP 2.2.2, OP 6.2.1)</w:t>
                  </w:r>
                </w:p>
                <w:p w14:paraId="00000035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2d. Срок выполнения бактериологических посевов и тестов на чувствительность к антимикробным препаратам сократился до 3 дней (базовый показатель 2022 г.: 10 дней)</w:t>
                  </w:r>
                </w:p>
              </w:tc>
            </w:tr>
            <w:tr w:rsidR="00A61523" w:rsidRPr="00F525EC" w14:paraId="79A0B08B" w14:textId="77777777">
              <w:trPr>
                <w:trHeight w:val="596"/>
              </w:trPr>
              <w:tc>
                <w:tcPr>
                  <w:tcW w:w="4620" w:type="dxa"/>
                </w:tcPr>
                <w:p w14:paraId="00000036" w14:textId="768479FE" w:rsidR="00ED1601" w:rsidRPr="00A61523" w:rsidRDefault="006B7F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lastRenderedPageBreak/>
                    <w:t>Результат</w:t>
                  </w:r>
                  <w:r w:rsidR="004A1E6D"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 xml:space="preserve"> 3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: Улучшены возможности ухода за пациентами и обеспечения биологической безопасности в больницах приграничных районов и зон с высокой посещаемостью в Чуйской и Ошской областях</w:t>
                  </w:r>
                </w:p>
                <w:p w14:paraId="00000037" w14:textId="77777777" w:rsidR="00ED1601" w:rsidRPr="00A61523" w:rsidRDefault="00ED1601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</w:pPr>
                </w:p>
              </w:tc>
              <w:tc>
                <w:tcPr>
                  <w:tcW w:w="4726" w:type="dxa"/>
                </w:tcPr>
                <w:p w14:paraId="00000038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3a. К октябрю 2024 года 6 приграничных больниц будут модернизированы с использованием </w:t>
                  </w:r>
                  <w:proofErr w:type="spellStart"/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низкоуглеродной</w:t>
                  </w:r>
                  <w:proofErr w:type="spellEnd"/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и устойчивой к изменению климата инфраструктуры и оборудования для улучшения ухода за пациентами и поставщиками услуг и увеличения пропускной способности (исходный показатель 2022 года: 0)</w:t>
                  </w:r>
                </w:p>
                <w:p w14:paraId="00000039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3b. К сентябрю 2027 года не менее 90% женского персонала в шести приграничных больницах улучшат знания и навыки по профилактике и контролю инфекций (исходный показатель 2022 года: нет данных)</w:t>
                  </w:r>
                </w:p>
              </w:tc>
            </w:tr>
          </w:tbl>
          <w:p w14:paraId="0000003A" w14:textId="77777777" w:rsidR="00ED1601" w:rsidRPr="00A61523" w:rsidRDefault="00ED1601" w:rsidP="00BA4B71">
            <w:pPr>
              <w:widowControl/>
              <w:ind w:left="62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tbl>
            <w:tblPr>
              <w:tblStyle w:val="af7"/>
              <w:tblW w:w="9346" w:type="dxa"/>
              <w:tblInd w:w="41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620"/>
              <w:gridCol w:w="4726"/>
            </w:tblGrid>
            <w:tr w:rsidR="00A61523" w:rsidRPr="00F525EC" w14:paraId="24A1B005" w14:textId="77777777">
              <w:trPr>
                <w:trHeight w:val="144"/>
              </w:trPr>
              <w:tc>
                <w:tcPr>
                  <w:tcW w:w="4620" w:type="dxa"/>
                </w:tcPr>
                <w:p w14:paraId="0000003B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Цепочка результатов</w:t>
                  </w:r>
                </w:p>
              </w:tc>
              <w:tc>
                <w:tcPr>
                  <w:tcW w:w="4726" w:type="dxa"/>
                </w:tcPr>
                <w:p w14:paraId="0000003C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Показатели эффективности GAP с целевыми показателями</w:t>
                  </w:r>
                </w:p>
              </w:tc>
            </w:tr>
            <w:tr w:rsidR="00A61523" w:rsidRPr="00A61523" w14:paraId="69EA7C77" w14:textId="77777777">
              <w:trPr>
                <w:trHeight w:val="144"/>
              </w:trPr>
              <w:tc>
                <w:tcPr>
                  <w:tcW w:w="9346" w:type="dxa"/>
                  <w:gridSpan w:val="2"/>
                </w:tcPr>
                <w:p w14:paraId="0000003D" w14:textId="0FF39051" w:rsidR="00ED1601" w:rsidRPr="00A61523" w:rsidRDefault="00607E75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Эффективность проекта</w:t>
                  </w:r>
                </w:p>
              </w:tc>
            </w:tr>
            <w:tr w:rsidR="00A61523" w:rsidRPr="00F525EC" w14:paraId="63B5DA76" w14:textId="77777777">
              <w:trPr>
                <w:trHeight w:val="483"/>
              </w:trPr>
              <w:tc>
                <w:tcPr>
                  <w:tcW w:w="4620" w:type="dxa"/>
                </w:tcPr>
                <w:p w14:paraId="0000003F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Расширение охвата эффективными лабораторными и приграничными больничными услугами в Чуйской и Ошской областях.</w:t>
                  </w:r>
                </w:p>
              </w:tc>
              <w:tc>
                <w:tcPr>
                  <w:tcW w:w="4726" w:type="dxa"/>
                </w:tcPr>
                <w:p w14:paraId="00000040" w14:textId="4B2C0B79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Количество основных клинических диагностических тестов, включая тесты на специфичные для женщин заболевания, проводимых проектными врачами-диспансерами, увеличилось как минимум на 30% (исходный показатель 2022 г.: 30 тестов)</w:t>
                  </w:r>
                </w:p>
              </w:tc>
            </w:tr>
            <w:tr w:rsidR="00A61523" w:rsidRPr="00A61523" w14:paraId="528ADD06" w14:textId="77777777">
              <w:trPr>
                <w:trHeight w:val="144"/>
              </w:trPr>
              <w:tc>
                <w:tcPr>
                  <w:tcW w:w="9346" w:type="dxa"/>
                  <w:gridSpan w:val="2"/>
                </w:tcPr>
                <w:p w14:paraId="00000041" w14:textId="4A58AD7B" w:rsidR="00ED1601" w:rsidRPr="00A61523" w:rsidRDefault="00607E75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Результаты действий</w:t>
                  </w:r>
                </w:p>
              </w:tc>
            </w:tr>
            <w:tr w:rsidR="00A61523" w:rsidRPr="00F525EC" w14:paraId="344E0832" w14:textId="77777777">
              <w:trPr>
                <w:trHeight w:val="1402"/>
              </w:trPr>
              <w:tc>
                <w:tcPr>
                  <w:tcW w:w="4620" w:type="dxa"/>
                </w:tcPr>
                <w:p w14:paraId="00000043" w14:textId="5DD3C6AD" w:rsidR="00ED1601" w:rsidRPr="00A61523" w:rsidRDefault="00011781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Результат</w:t>
                  </w:r>
                  <w:r w:rsidR="004A1E6D"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 xml:space="preserve"> 1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: Укреплен потенциал, качество и сетевое взаимодействие референ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с-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лабораторий в городах Бишкек и Ош.</w:t>
                  </w:r>
                </w:p>
              </w:tc>
              <w:tc>
                <w:tcPr>
                  <w:tcW w:w="4726" w:type="dxa"/>
                </w:tcPr>
                <w:p w14:paraId="00000044" w14:textId="1C85EDBD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1.1.1 Анкеты как базового, так и конечного </w:t>
                  </w:r>
                  <w:r w:rsidR="00011781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исследования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включают вопросы, учитывающие гендерную специфику (пройденное обучение, продвижение по службе, поощрения), а также данные, дезагрегированные по полу.</w:t>
                  </w:r>
                </w:p>
                <w:p w14:paraId="00000045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1.2.1 В каждой проектной лаборатории проводится не менее 1 консультации с персоналом для выявления потребностей женского персонала (с помощью анкетирования [онлайн] или интервью [офлайн]).</w:t>
                  </w:r>
                </w:p>
                <w:p w14:paraId="00000046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1.2.2 Все туалеты проектных лабораторий оснащены женскими гигиеническими средствами, например, биде, средствами гигиены во время менструации и т. д.</w:t>
                  </w:r>
                </w:p>
                <w:p w14:paraId="00000047" w14:textId="337597A9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1.3.1 Каждая референ</w:t>
                  </w:r>
                  <w:r w:rsidR="00A25F03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с-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лаборатория проекта участвует в ВОК не менее чем для 50% предлагаемых ею тестов, включая не менее 50% тестов на женские заболевания (исходный показатель 2022 г.: около 15% охваченных тестов; 0% охваченных тестов на женские заболевания)</w:t>
                  </w:r>
                </w:p>
              </w:tc>
            </w:tr>
            <w:tr w:rsidR="00A61523" w:rsidRPr="00F525EC" w14:paraId="309D37E9" w14:textId="77777777">
              <w:trPr>
                <w:trHeight w:val="596"/>
              </w:trPr>
              <w:tc>
                <w:tcPr>
                  <w:tcW w:w="4620" w:type="dxa"/>
                </w:tcPr>
                <w:p w14:paraId="00000048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Вывод 2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: Развиты лабораторные службы на основе постоянного повышения качества в Чуйской и Ошской областях (включая города Бишкек и Ош).</w:t>
                  </w:r>
                </w:p>
              </w:tc>
              <w:tc>
                <w:tcPr>
                  <w:tcW w:w="4726" w:type="dxa"/>
                </w:tcPr>
                <w:p w14:paraId="00000049" w14:textId="41BEF604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2.1.1 Не менее 70% из 13 </w:t>
                  </w:r>
                  <w:proofErr w:type="spellStart"/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нереферен</w:t>
                  </w:r>
                  <w:r w:rsidR="00A25F03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с</w:t>
                  </w:r>
                  <w:r w:rsidR="006A55CC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ных</w:t>
                  </w:r>
                  <w:proofErr w:type="spellEnd"/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проектных лабораторий соответствуют национальным стандартам качества и безопасности (базовый показатель 2022 г.: 0)</w:t>
                  </w:r>
                </w:p>
                <w:p w14:paraId="0000004A" w14:textId="6369E96B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2.1.2 В проектных КДЛ внедрено и проводится не менее 20 новых основных лабораторных тестов, из которых 15 связаны с женскими заболеваниями, что отражает повышение доступности основного пакета клинических диагностических тестов</w:t>
                  </w:r>
                  <w:r w:rsidR="006A55CC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(исходный показатель 2022 г.: нет данных)</w:t>
                  </w:r>
                </w:p>
                <w:p w14:paraId="0000004B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2.2.1 Все записи о пациентах, пользующихся лабораторными услугами, дезагрегированы по полу и возрасту.</w:t>
                  </w:r>
                </w:p>
              </w:tc>
            </w:tr>
            <w:tr w:rsidR="00A61523" w:rsidRPr="00F525EC" w14:paraId="1A76C601" w14:textId="77777777">
              <w:trPr>
                <w:trHeight w:val="596"/>
              </w:trPr>
              <w:tc>
                <w:tcPr>
                  <w:tcW w:w="4620" w:type="dxa"/>
                </w:tcPr>
                <w:p w14:paraId="0000004C" w14:textId="1279832D" w:rsidR="00ED1601" w:rsidRPr="00A61523" w:rsidRDefault="00AD2F6C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>Результат</w:t>
                  </w:r>
                  <w:r w:rsidR="004A1E6D" w:rsidRPr="00A61523"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  <w:t xml:space="preserve"> 3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: Улучшены возможности ухода за пациентами и обеспечения биологической безопасности в больницах приграничных районов и </w:t>
                  </w:r>
                  <w:r w:rsidR="004A1E6D"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lastRenderedPageBreak/>
                    <w:t>зон с высокой посещаемостью в Чуйской и Ошской областях</w:t>
                  </w:r>
                </w:p>
                <w:p w14:paraId="0000004D" w14:textId="77777777" w:rsidR="00ED1601" w:rsidRPr="00A61523" w:rsidRDefault="00ED1601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b/>
                      <w:color w:val="auto"/>
                      <w:lang w:val="ru-RU"/>
                    </w:rPr>
                  </w:pPr>
                </w:p>
              </w:tc>
              <w:tc>
                <w:tcPr>
                  <w:tcW w:w="4726" w:type="dxa"/>
                </w:tcPr>
                <w:p w14:paraId="0000004E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lastRenderedPageBreak/>
                    <w:t xml:space="preserve">3.1.1 Шесть приграничных больниц модернизированы с использованием </w:t>
                  </w:r>
                  <w:proofErr w:type="spellStart"/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низкоуглеродной</w:t>
                  </w:r>
                  <w:proofErr w:type="spellEnd"/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 xml:space="preserve"> и устойчивой к изменению </w:t>
                  </w: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lastRenderedPageBreak/>
                    <w:t>климата инфраструктуры и оборудования для улучшения ухода за пациентами и поставщиками услуг, а также увеличения пропускной способности (исходный показатель 2022 г.: 0)</w:t>
                  </w:r>
                </w:p>
                <w:p w14:paraId="0000004F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3.1.2 По меньшей мере 90% женского персонала в шести приграничных больницах улучшили знания и навыки по профилактике и контролю инфекций, что было измерено с помощью опросов до и после обучения (исходный показатель 2022 г.: нет данных).</w:t>
                  </w:r>
                </w:p>
                <w:p w14:paraId="00000050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3.1.3 Не менее 80% лабораторного персонала в Чуйской и Ошской областях прошли обучение по гендерно-чувствительному проведению лабораторных исследований, что подтверждается пред- и пост-обучающими опросами.</w:t>
                  </w:r>
                </w:p>
                <w:p w14:paraId="00000051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3.1.4 Во всех участвующих больницах имеются раздельные по половому признаку туалеты для женщин и мужчин с условиями для соблюдения гигиены во время менструации в отделениях неотложной помощи или рядом с ними.</w:t>
                  </w:r>
                </w:p>
                <w:p w14:paraId="00000052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3.2.1 По крайней мере 1 информационный стенд во всех лабораториях проекта по вопросам здравоохранения, включая вопросы женского здоровья (анемия, грудное вскармливание, ЗППП, ВИЧ, туберкулез, гендерное насилие), а также важность инвестирования в женское здоровье.</w:t>
                  </w:r>
                </w:p>
                <w:p w14:paraId="00000053" w14:textId="77777777" w:rsidR="00ED1601" w:rsidRPr="00A61523" w:rsidRDefault="004A1E6D" w:rsidP="00BA4B71">
                  <w:pPr>
                    <w:widowControl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Arial" w:hAnsi="Times New Roman"/>
                      <w:color w:val="auto"/>
                      <w:lang w:val="ru-RU"/>
                    </w:rPr>
                  </w:pPr>
                  <w:r w:rsidRPr="00A61523">
                    <w:rPr>
                      <w:rFonts w:ascii="Times New Roman" w:eastAsia="Arial" w:hAnsi="Times New Roman"/>
                      <w:color w:val="auto"/>
                      <w:lang w:val="ru-RU"/>
                    </w:rPr>
                    <w:t>3.2.2 Проведено исследование по изучению гендерно-дифференцированных эффектов вспышек и пандемий, особенно среди женщин-работников здравоохранения, женщин-пациентов и домохозяйств, возглавляемых женщинами.</w:t>
                  </w:r>
                </w:p>
              </w:tc>
            </w:tr>
          </w:tbl>
          <w:p w14:paraId="00000054" w14:textId="77777777" w:rsidR="00ED1601" w:rsidRPr="00A61523" w:rsidRDefault="00ED1601" w:rsidP="00BA4B71">
            <w:pPr>
              <w:widowControl/>
              <w:ind w:left="62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56" w14:textId="786EA09A" w:rsidR="00ED1601" w:rsidRPr="00A61523" w:rsidRDefault="004A1E6D" w:rsidP="00BA4B71">
            <w:pPr>
              <w:widowControl/>
              <w:ind w:left="62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Другие показатели.</w:t>
            </w:r>
            <w:r w:rsidR="00F64D85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 </w:t>
            </w:r>
            <w:r w:rsidR="005C7991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Ф</w:t>
            </w:r>
            <w:r w:rsidR="00F64D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ирме </w:t>
            </w:r>
            <w:r w:rsidR="00281D0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разработать некоторые собираемые показатели эффективности (</w:t>
            </w:r>
            <w:r w:rsidR="00F64D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ПЭ</w:t>
            </w:r>
            <w:r w:rsidR="00281D0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 для мониторинга функционирования 17 лабораторий в системе. </w:t>
            </w:r>
            <w:r w:rsidR="005C7991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Ф</w:t>
            </w:r>
            <w:r w:rsidR="00F64D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ирма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разработает список универсальных лабораторных </w:t>
            </w:r>
            <w:r w:rsidR="00F64D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ПЭ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, таких как время </w:t>
            </w:r>
            <w:r w:rsidR="00F64D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обработки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</w:t>
            </w:r>
            <w:r w:rsidR="00F64D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ВО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), своевременность, стоимость, количество отклоненных образцов и т. д. Список также должен включать универсальные </w:t>
            </w:r>
            <w:r w:rsidR="00F64D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ПЭ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, отражающие общее качество и точность выполненных исследований:</w:t>
            </w:r>
          </w:p>
          <w:p w14:paraId="00000057" w14:textId="0D31D85E" w:rsidR="00ED1601" w:rsidRPr="00A61523" w:rsidRDefault="004A1E6D" w:rsidP="00BA4B71">
            <w:pPr>
              <w:widowControl/>
              <w:ind w:left="62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(i)% лабораторий, участвующих в межлабораторных сравнениях (</w:t>
            </w:r>
            <w:r w:rsidR="006B2CC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МЛС)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/внешних оценках качества (</w:t>
            </w:r>
            <w:r w:rsidR="006B2CC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ВОК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),</w:t>
            </w:r>
          </w:p>
          <w:p w14:paraId="00000058" w14:textId="7E912EEB" w:rsidR="00ED1601" w:rsidRPr="00A61523" w:rsidRDefault="004A1E6D" w:rsidP="00BA4B71">
            <w:pPr>
              <w:widowControl/>
              <w:ind w:left="62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)% исследований, охваченных </w:t>
            </w:r>
            <w:r w:rsidR="006B2CC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МЛС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/</w:t>
            </w:r>
            <w:r w:rsidR="006B2CC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ВОК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для каждой лаборатории, и</w:t>
            </w:r>
          </w:p>
          <w:p w14:paraId="00000059" w14:textId="12D1CE08" w:rsidR="00ED1601" w:rsidRPr="00A61523" w:rsidRDefault="004A1E6D" w:rsidP="00BA4B71">
            <w:pPr>
              <w:widowControl/>
              <w:ind w:left="62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)% прошедших </w:t>
            </w:r>
            <w:r w:rsidR="00D763C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МЛС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/</w:t>
            </w:r>
            <w:r w:rsidR="00D763C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ВОК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результатов для каждой лаборатории.</w:t>
            </w:r>
          </w:p>
          <w:p w14:paraId="1262FA76" w14:textId="77777777" w:rsidR="00BA4B71" w:rsidRDefault="00BA4B71" w:rsidP="00BA4B71">
            <w:pPr>
              <w:widowControl/>
              <w:ind w:left="60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5A" w14:textId="40337D84" w:rsidR="00ED1601" w:rsidRPr="00A61523" w:rsidRDefault="00B67818" w:rsidP="00BA4B71">
            <w:pPr>
              <w:widowControl/>
              <w:ind w:left="6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Конечное исследование</w:t>
            </w:r>
            <w:r w:rsidR="004A1E6D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.</w:t>
            </w:r>
            <w:r w:rsidR="00D763C9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 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Целью конечного </w:t>
            </w:r>
            <w:r w:rsidR="00D763C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исследования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является предоставление конечных оценок для проектных показателей с точки зрения результатов реализации проекта, мер различий и изменений во всех выходных показателях DMF, результатах и ​​показателях воздействия. Конечное </w:t>
            </w:r>
            <w:r w:rsidR="00D763C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исследование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также предоставит базовый статус бенефициаров, получающих услуги </w:t>
            </w:r>
            <w:r w:rsidR="00D763C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ПМП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(первичной медицинской помощи) в рамках проекта и которые могут продолжать получать услуги из новой фазы.</w:t>
            </w:r>
          </w:p>
          <w:p w14:paraId="0000005B" w14:textId="3E30168E" w:rsidR="00ED1601" w:rsidRPr="00A61523" w:rsidRDefault="004A1E6D" w:rsidP="00BA4B71">
            <w:pPr>
              <w:widowControl/>
              <w:ind w:left="6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В конце консалтинговая фирма проведет исследование с использованием инструмента ВОЗ LAT </w:t>
            </w:r>
            <w:r w:rsidR="00F159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(Инструмент лабораторной оценки)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для 17 лабораторий проекта.</w:t>
            </w:r>
          </w:p>
          <w:p w14:paraId="0000005C" w14:textId="7A2F3B9C" w:rsidR="00ED1601" w:rsidRDefault="004A1E6D" w:rsidP="00BA4B71">
            <w:pPr>
              <w:widowControl/>
              <w:ind w:left="6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Консалтинговая фирма привлечет лабораторных экспертов из </w:t>
            </w:r>
            <w:r w:rsidR="00455C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КЛС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(Координационного лабораторного совета), имеющих опыт проведения лабораторной оценки с использованием LAT</w:t>
            </w:r>
            <w:r w:rsidR="0012526F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="00455C09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(Инструмент лабораторной оценки)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ВОЗ для каждой лаборатории.</w:t>
            </w:r>
          </w:p>
          <w:p w14:paraId="010EB91A" w14:textId="77777777" w:rsidR="00BA4B71" w:rsidRPr="00A61523" w:rsidRDefault="00BA4B71" w:rsidP="00BA4B71">
            <w:pPr>
              <w:widowControl/>
              <w:ind w:left="6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</w:p>
          <w:p w14:paraId="0000005F" w14:textId="77777777" w:rsidR="00ED1601" w:rsidRPr="00A61523" w:rsidRDefault="004A1E6D" w:rsidP="00BA4B71">
            <w:pPr>
              <w:widowControl/>
              <w:numPr>
                <w:ilvl w:val="0"/>
                <w:numId w:val="1"/>
              </w:numPr>
              <w:ind w:left="420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Требования к отчетности (результаты, этапы)</w:t>
            </w:r>
          </w:p>
          <w:p w14:paraId="00000060" w14:textId="77777777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Отчеты о ключевых этапах включают в себя:</w:t>
            </w:r>
          </w:p>
          <w:p w14:paraId="1E7344DD" w14:textId="77777777" w:rsidR="00BA4B71" w:rsidRDefault="00BA4B71" w:rsidP="00BA4B71">
            <w:pPr>
              <w:widowControl/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61" w14:textId="2CDFBD70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Базовое </w:t>
            </w:r>
            <w:r w:rsidR="0046207E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исследование</w:t>
            </w: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:</w:t>
            </w:r>
          </w:p>
          <w:p w14:paraId="00000062" w14:textId="77777777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lastRenderedPageBreak/>
              <w:t>(i) Начальный отчет. Через месяц после подписания Контракта. Он включает в себя планы реализации мероприятий, которые должны быть выполнены для каждого из результатов задания; Он также будет включать методологии.</w:t>
            </w:r>
          </w:p>
          <w:p w14:paraId="00000063" w14:textId="77777777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) Промежуточный отчет. Этот отчет о ходе работ должен быть представлен в течение одного месяца после утверждения начального отчета.</w:t>
            </w:r>
          </w:p>
          <w:p w14:paraId="00000064" w14:textId="4FDDC5BC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 Заключительный отчет по базовому </w:t>
            </w:r>
            <w:r w:rsidR="005273A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исследованию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: Этот отчет обобщит достижения, возникшие проблемы, извлеченные уроки и рекомендации; включит Отчет о завершении Т</w:t>
            </w:r>
            <w:r w:rsidR="005273A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 (технической оценке)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; и соберет все результаты работы команды консультантов. </w:t>
            </w:r>
            <w:r w:rsidR="005273A3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Отчет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должен быть представлен в течение двух месяцев после утверждения промежуточного отчета.</w:t>
            </w:r>
          </w:p>
          <w:p w14:paraId="0514F0C1" w14:textId="77777777" w:rsidR="00BA4B71" w:rsidRDefault="00BA4B71" w:rsidP="00BA4B71">
            <w:pPr>
              <w:widowControl/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65" w14:textId="472582BA" w:rsidR="00ED1601" w:rsidRPr="00A61523" w:rsidRDefault="00DB73A0" w:rsidP="00BA4B71">
            <w:pPr>
              <w:widowControl/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Конечное исследование</w:t>
            </w:r>
          </w:p>
          <w:p w14:paraId="00000066" w14:textId="50D39B58" w:rsidR="00ED1601" w:rsidRPr="00A61523" w:rsidRDefault="00DB73A0" w:rsidP="00BA4B71">
            <w:pPr>
              <w:widowControl/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Конечное</w:t>
            </w:r>
            <w:r w:rsidR="004A1E6D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 </w:t>
            </w:r>
            <w:r w:rsidR="00026247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исследование</w:t>
            </w:r>
            <w:r w:rsidR="004A1E6D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 должно начаться не позднее, чем за год до даты завершения проекта (31 марта 2028 г.). В случае продления даты завершения проекта дата начала окончательного </w:t>
            </w:r>
            <w:r w:rsidR="00026247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исследования</w:t>
            </w:r>
            <w:r w:rsidR="004A1E6D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 должна быть соответствующим образом скорректирована.</w:t>
            </w:r>
          </w:p>
          <w:p w14:paraId="00000067" w14:textId="7BC4FBA2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(i) </w:t>
            </w:r>
            <w:r w:rsidR="006E4F3A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Первоначальный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отчет. Через месяц после начала работы. О</w:t>
            </w:r>
            <w:r w:rsidR="006E4F3A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тчет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включает планы реализации мероприятий, которые необходимо выполнить для каждого из результатов задания; О</w:t>
            </w:r>
            <w:r w:rsidR="006E4F3A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тчет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также будет включать методологии.</w:t>
            </w:r>
          </w:p>
          <w:p w14:paraId="00000068" w14:textId="7C858898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 Промежуточный отчет. Этот отчет о ходе работ должен быть представлен в течение двух месяцев после утверждения </w:t>
            </w:r>
            <w:r w:rsidR="006E4F3A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перво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начального отчета.</w:t>
            </w:r>
          </w:p>
          <w:p w14:paraId="00000069" w14:textId="7ED5B4CB" w:rsidR="00ED1601" w:rsidRPr="00A61523" w:rsidRDefault="004A1E6D" w:rsidP="00BA4B71">
            <w:pPr>
              <w:widowControl/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bookmarkStart w:id="1" w:name="_heading=h.30j0zll" w:colFirst="0" w:colLast="0"/>
            <w:bookmarkEnd w:id="1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(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iii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 Заключительный отчет. Заключительный отчет будет подготовлен после рассмотрения всех комментариев и предложений к проекту заключительного отчета от АБР и правительственных партнеров. Все подготовленные материалы рассматриваются </w:t>
            </w:r>
            <w:r w:rsidR="0083650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РП и согласовываются с менеджером </w:t>
            </w:r>
            <w:r w:rsidR="0083650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РП. О</w:t>
            </w:r>
            <w:r w:rsidR="0083650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тчет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должен быть представлен в течение шести месяцев после утверждения промежуточного отчета.</w:t>
            </w:r>
          </w:p>
          <w:p w14:paraId="0000006A" w14:textId="0AC23B3D" w:rsidR="00ED1601" w:rsidRPr="00A61523" w:rsidRDefault="005C7991" w:rsidP="00BA4B71">
            <w:pPr>
              <w:widowControl/>
              <w:ind w:left="86"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Фи</w:t>
            </w:r>
            <w:r w:rsidR="00944988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рма </w:t>
            </w:r>
            <w:r w:rsidR="00281D0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представляет отчеты менеджеру </w:t>
            </w:r>
            <w:r w:rsidR="00944988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</w:t>
            </w:r>
            <w:r w:rsidR="00281D0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РП в формате PDF. Отчеты должны быть на кыргызском, русском и английском языках.</w:t>
            </w:r>
          </w:p>
          <w:p w14:paraId="43DF1AD0" w14:textId="0F64C960" w:rsidR="00CF3C9E" w:rsidRDefault="00CF3C9E" w:rsidP="00BA4B71">
            <w:pPr>
              <w:widowControl/>
              <w:ind w:left="86"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В ходе своей работы фирма должна предоставить следующие отчеты: Первоначальный отчет, промежуточный отчет, заключительный отчет по базовому исследованию и конечному исследованию. ОРП при Министерстве здравоохранения предоставляет фирме всю необходимую информацию и любые документы, связанные с данным заданием, а также оказывает поддержку в сотрудничестве с Министерством здравоохранения, представителями и региональными подразделениями Министерства здравоохранения в соответствии с пунктом «Объем </w:t>
            </w:r>
            <w:r w:rsidR="005C7991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работ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».</w:t>
            </w:r>
          </w:p>
          <w:p w14:paraId="288E1043" w14:textId="77777777" w:rsidR="00BA4B71" w:rsidRPr="00A61523" w:rsidRDefault="00BA4B71" w:rsidP="00BA4B71">
            <w:pPr>
              <w:widowControl/>
              <w:ind w:left="86"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</w:p>
          <w:p w14:paraId="0000006C" w14:textId="6E8E9FBB" w:rsidR="00ED1601" w:rsidRPr="00A61523" w:rsidRDefault="004A1E6D" w:rsidP="00BA4B71">
            <w:pPr>
              <w:widowControl/>
              <w:numPr>
                <w:ilvl w:val="0"/>
                <w:numId w:val="2"/>
              </w:numPr>
              <w:ind w:left="420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Квалификационные требования</w:t>
            </w:r>
          </w:p>
          <w:p w14:paraId="0000006D" w14:textId="0751A5F9" w:rsidR="00ED1601" w:rsidRPr="00A61523" w:rsidRDefault="004A1E6D" w:rsidP="00BA4B71">
            <w:pPr>
              <w:widowControl/>
              <w:ind w:left="420"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Квалификация </w:t>
            </w:r>
            <w:r w:rsidR="007C0A0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фирм</w:t>
            </w:r>
            <w:r w:rsidR="005C7991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ы</w:t>
            </w:r>
            <w:r w:rsidR="007C0A0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 ключевые кадровые требования</w:t>
            </w:r>
          </w:p>
          <w:p w14:paraId="0000006E" w14:textId="68B2A11B" w:rsidR="00ED1601" w:rsidRPr="00A61523" w:rsidRDefault="004A1E6D" w:rsidP="00BA4B71">
            <w:pPr>
              <w:widowControl/>
              <w:numPr>
                <w:ilvl w:val="0"/>
                <w:numId w:val="3"/>
              </w:numPr>
              <w:ind w:left="45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1.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ab/>
              <w:t xml:space="preserve">10 лет опыта проведения аналогичной работы, с большим опытом проведения опросов и анализа данных. Предпочтение будет отдано фирмам с опытом работы в лабораторных службах. Для конечного </w:t>
            </w:r>
            <w:r w:rsidR="005C7991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исследования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фирма должна привлечь опытных экспертов для проведения лабораторной оценки с использованием LAT</w:t>
            </w:r>
            <w:r w:rsidR="005978B4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(Инструмент лабораторной оценки)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.</w:t>
            </w:r>
          </w:p>
          <w:p w14:paraId="0000006F" w14:textId="77777777" w:rsidR="00ED1601" w:rsidRPr="00A61523" w:rsidRDefault="004A1E6D" w:rsidP="00BA4B71">
            <w:pPr>
              <w:widowControl/>
              <w:numPr>
                <w:ilvl w:val="0"/>
                <w:numId w:val="3"/>
              </w:numPr>
              <w:ind w:left="450" w:right="74"/>
              <w:jc w:val="both"/>
              <w:rPr>
                <w:rFonts w:ascii="Times New Roman" w:eastAsia="Noto Sans Symbols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2. Опыт работы с международными организациями и учреждениями здравоохранения.</w:t>
            </w:r>
          </w:p>
          <w:p w14:paraId="00000070" w14:textId="77777777" w:rsidR="00ED1601" w:rsidRPr="00A61523" w:rsidRDefault="004A1E6D" w:rsidP="00BA4B71">
            <w:pPr>
              <w:widowControl/>
              <w:numPr>
                <w:ilvl w:val="0"/>
                <w:numId w:val="3"/>
              </w:numPr>
              <w:ind w:left="450" w:right="74"/>
              <w:jc w:val="both"/>
              <w:rPr>
                <w:rFonts w:ascii="Times New Roman" w:eastAsia="Noto Sans Symbols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3. Знание требований и стандартов отчетности АБР приветствуется.</w:t>
            </w:r>
          </w:p>
          <w:p w14:paraId="00000071" w14:textId="111533ED" w:rsidR="00ED1601" w:rsidRPr="00A61523" w:rsidRDefault="004A1E6D" w:rsidP="00BA4B71">
            <w:pPr>
              <w:widowControl/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Старший научный сотрудник (руководитель группы) (1 человек, </w:t>
            </w:r>
            <w:r w:rsidR="005C7991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 xml:space="preserve">12 </w:t>
            </w: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человеко-месяцев)</w:t>
            </w:r>
          </w:p>
          <w:p w14:paraId="7EF5068A" w14:textId="77777777" w:rsidR="005C7991" w:rsidRPr="00A61523" w:rsidRDefault="004A1E6D" w:rsidP="00BA4B71">
            <w:pPr>
              <w:widowControl/>
              <w:ind w:left="90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Старший научный сотрудник/аналитик (руководитель группы) будет опытным специалистом с</w:t>
            </w:r>
            <w:r w:rsidR="00CB15E2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наличием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:</w:t>
            </w:r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br/>
              <w:t xml:space="preserve">i) Степень в области лабораторных </w:t>
            </w:r>
            <w:r w:rsidR="00CB15E2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исследований</w:t>
            </w:r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или здравоохранения с не менее чем пятилетним опытом работы в клинических или медицинских лабораториях на национальном и международном уровнях; </w:t>
            </w:r>
            <w:proofErr w:type="spellStart"/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</w:t>
            </w:r>
            <w:proofErr w:type="spellEnd"/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) не менее чем пятилетний опыт управления научными исследованиями; (</w:t>
            </w:r>
            <w:proofErr w:type="spellStart"/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iii</w:t>
            </w:r>
            <w:proofErr w:type="spellEnd"/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) опыт работы в области здравоохранения; </w:t>
            </w:r>
            <w:proofErr w:type="spellStart"/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iv</w:t>
            </w:r>
            <w:proofErr w:type="spellEnd"/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) опыт работы в международных организациях по развитию; (v) отличные навыки устного и письменного общения на английском языке. Знание требований и стандартов отчетности АБР является предпочтительным.</w:t>
            </w:r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br/>
            </w:r>
          </w:p>
          <w:p w14:paraId="00000073" w14:textId="7C630CF5" w:rsidR="00ED1601" w:rsidRPr="00A61523" w:rsidRDefault="004A1E6D" w:rsidP="00BA4B71">
            <w:pPr>
              <w:widowControl/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Исследовательская группа (специалист по исследованиям, специалисты по данным 5 человек (60 человек</w:t>
            </w:r>
            <w:r w:rsidR="00B67818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о-</w:t>
            </w: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месяц</w:t>
            </w:r>
            <w:r w:rsidR="00B67818"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ев</w:t>
            </w: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)</w:t>
            </w:r>
          </w:p>
          <w:p w14:paraId="00000074" w14:textId="0923B720" w:rsidR="00ED1601" w:rsidRPr="00A61523" w:rsidRDefault="004A1E6D" w:rsidP="00BA4B71">
            <w:pPr>
              <w:widowControl/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lastRenderedPageBreak/>
              <w:t>Специалист по исследованиям будет опытным профессионалом в проведении социологических исследований и опросов</w:t>
            </w:r>
            <w:r w:rsidR="000B06E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="006E6585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с опытом работы в лабораториях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. Он/она будет общим техническим руководителем базовых и конечных исследований, а также будет отвечать за консолидацию результатов исследований и подготовку отчета. </w:t>
            </w:r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Ф</w:t>
            </w:r>
            <w:r w:rsidR="000B06E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ирма должна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="000B06E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гарантировать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, чтобы все данные мониторинга и оценки были дезагрегированы по полу и охватывали другие гендерные аспекты.</w:t>
            </w:r>
          </w:p>
          <w:p w14:paraId="00000075" w14:textId="77777777" w:rsidR="00ED1601" w:rsidRPr="00A61523" w:rsidRDefault="004A1E6D" w:rsidP="00BA4B71">
            <w:pPr>
              <w:widowControl/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6 человек, всего 72 человеко-месяца</w:t>
            </w:r>
          </w:p>
          <w:p w14:paraId="010A40B9" w14:textId="77777777" w:rsidR="00BA4B71" w:rsidRDefault="00BA4B71" w:rsidP="00BA4B71">
            <w:pPr>
              <w:widowControl/>
              <w:ind w:left="90"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77" w14:textId="6D12B081" w:rsidR="00ED1601" w:rsidRPr="00A61523" w:rsidRDefault="004A1E6D" w:rsidP="00BA4B71">
            <w:pPr>
              <w:widowControl/>
              <w:ind w:left="90"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Список проектных площадок для полевых работ:</w:t>
            </w:r>
          </w:p>
          <w:p w14:paraId="00000078" w14:textId="77777777" w:rsidR="00ED1601" w:rsidRPr="00A61523" w:rsidRDefault="004A1E6D" w:rsidP="00BA4B7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4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  <w:t>Проектные площадки для сбора данных:</w:t>
            </w:r>
          </w:p>
          <w:p w14:paraId="00000079" w14:textId="77777777" w:rsidR="00ED1601" w:rsidRPr="00A61523" w:rsidRDefault="004A1E6D" w:rsidP="00BA4B7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right="72" w:hanging="360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ab/>
              <w:t>Чуйская область:</w:t>
            </w:r>
          </w:p>
          <w:p w14:paraId="0000007A" w14:textId="77777777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АМР-диагностическая бактериология ГСЭН г. Бишкек (Госсанэпиднадзор)</w:t>
            </w:r>
          </w:p>
          <w:p w14:paraId="0000007B" w14:textId="6EF42CE7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АМР</w:t>
            </w:r>
            <w:r w:rsidR="005C7991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-д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иагностическая бактериология ГСЭ</w:t>
            </w:r>
            <w:r w:rsidR="00DC408C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Н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, </w:t>
            </w:r>
            <w:r w:rsidR="005657C6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г.</w:t>
            </w:r>
            <w:r w:rsidR="0022649B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Токмак</w:t>
            </w:r>
          </w:p>
          <w:p w14:paraId="0000007C" w14:textId="67F58FD5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Национальный госпиталь, </w:t>
            </w:r>
            <w:r w:rsidR="0022649B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г.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Бишкек (больница и лаборатория)</w:t>
            </w:r>
          </w:p>
          <w:p w14:paraId="0000007D" w14:textId="6481EFB3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Городская клиническая больница № 1 г. Бишкек (</w:t>
            </w:r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ОЭМП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 лаборатория)</w:t>
            </w:r>
          </w:p>
          <w:p w14:paraId="0000007E" w14:textId="1AF6D21E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Национальный центр охраны здоровья матери и ребенка, </w:t>
            </w:r>
            <w:r w:rsidR="0022649B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г.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Бишкек</w:t>
            </w:r>
          </w:p>
          <w:p w14:paraId="0000007F" w14:textId="65FC9D88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Республиканская инфекционная клиническая больница,</w:t>
            </w:r>
            <w:r w:rsidR="0022649B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г.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Бишкек</w:t>
            </w:r>
          </w:p>
          <w:p w14:paraId="00000080" w14:textId="79022E64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Центр общей врачебной практики, 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Жайыл</w:t>
            </w:r>
            <w:proofErr w:type="spellEnd"/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(ОЭМП и лаборатория)</w:t>
            </w:r>
          </w:p>
          <w:p w14:paraId="00000081" w14:textId="0DA78E6A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Центр общей врачебной практики, г. Токмак</w:t>
            </w:r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(ОЭМП и лаборатория)</w:t>
            </w:r>
          </w:p>
          <w:p w14:paraId="00000082" w14:textId="60BACF87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Центр общей врачебной практики, Иссык-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Ата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</w:t>
            </w:r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ОЭМП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 лаборатория)</w:t>
            </w:r>
          </w:p>
          <w:p w14:paraId="00000083" w14:textId="77777777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Центр общей врачебной практики, Панфилов</w:t>
            </w:r>
          </w:p>
          <w:p w14:paraId="00000084" w14:textId="77777777" w:rsidR="00ED1601" w:rsidRPr="00A61523" w:rsidRDefault="00ED1601" w:rsidP="00BA4B7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20"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</w:p>
          <w:p w14:paraId="00000085" w14:textId="77777777" w:rsidR="00ED1601" w:rsidRPr="00A61523" w:rsidRDefault="004A1E6D" w:rsidP="00BA4B71">
            <w:pP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           </w:t>
            </w:r>
          </w:p>
          <w:p w14:paraId="00000086" w14:textId="77777777" w:rsidR="00ED1601" w:rsidRPr="00A61523" w:rsidRDefault="004A1E6D" w:rsidP="00BA4B71">
            <w:pP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             Ошская область:</w:t>
            </w:r>
          </w:p>
          <w:p w14:paraId="00000087" w14:textId="77777777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АМР диагностическая бактериология ГСЭН г. Ош</w:t>
            </w:r>
          </w:p>
          <w:p w14:paraId="00000088" w14:textId="7605D1B6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АМР диагностическая бактериология ГСЭН, 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Ноокат</w:t>
            </w:r>
            <w:proofErr w:type="spellEnd"/>
          </w:p>
          <w:p w14:paraId="00000089" w14:textId="53F5C5DC" w:rsidR="00ED1601" w:rsidRPr="00A61523" w:rsidRDefault="0097017A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АМР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диагностическая бактериология, 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ГСЭН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, Араван</w:t>
            </w:r>
          </w:p>
          <w:p w14:paraId="0000008A" w14:textId="64AF7F94" w:rsidR="00ED1601" w:rsidRPr="00A61523" w:rsidRDefault="0097017A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АМР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Диагностическая бактериология, ГСЭ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Н</w:t>
            </w:r>
            <w:r w:rsidR="004A1E6D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, Алай</w:t>
            </w:r>
          </w:p>
          <w:p w14:paraId="0000008B" w14:textId="06E38D1E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ОМ</w:t>
            </w:r>
            <w:r w:rsidR="0097017A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КБ, </w:t>
            </w:r>
            <w:proofErr w:type="spellStart"/>
            <w:r w:rsidR="0097017A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г.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Ош</w:t>
            </w:r>
            <w:proofErr w:type="spellEnd"/>
          </w:p>
          <w:p w14:paraId="0000008C" w14:textId="5549A88C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Центр общей врачебной практики, Кара-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Суу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</w:t>
            </w:r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ОЭМП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 лаборатория)</w:t>
            </w:r>
          </w:p>
          <w:p w14:paraId="0000008D" w14:textId="0E2CA9FA" w:rsidR="00ED1601" w:rsidRPr="00A61523" w:rsidRDefault="004A1E6D" w:rsidP="00BA4B71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Центр общей врачебной практики, </w:t>
            </w:r>
            <w:proofErr w:type="spellStart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Узген</w:t>
            </w:r>
            <w:proofErr w:type="spellEnd"/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(</w:t>
            </w:r>
            <w:r w:rsidR="00DB73A0"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>ОЭМП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 xml:space="preserve"> и лаборатория)</w:t>
            </w:r>
            <w:r w:rsidRPr="00A61523"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  <w:tab/>
            </w:r>
          </w:p>
          <w:p w14:paraId="0000008E" w14:textId="77777777" w:rsidR="00ED1601" w:rsidRPr="00A61523" w:rsidRDefault="00ED1601" w:rsidP="00BA4B7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right="72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</w:p>
          <w:p w14:paraId="0000008F" w14:textId="77777777" w:rsidR="00ED1601" w:rsidRPr="00A61523" w:rsidRDefault="00ED1601" w:rsidP="00BA4B71">
            <w:pPr>
              <w:widowControl/>
              <w:ind w:right="72"/>
              <w:jc w:val="both"/>
              <w:rPr>
                <w:rFonts w:ascii="Times New Roman" w:hAnsi="Times New Roman"/>
                <w:b/>
                <w:color w:val="auto"/>
                <w:sz w:val="24"/>
                <w:szCs w:val="24"/>
                <w:lang w:val="ru-RU"/>
              </w:rPr>
            </w:pPr>
          </w:p>
          <w:p w14:paraId="00000090" w14:textId="77777777" w:rsidR="00ED1601" w:rsidRPr="00A61523" w:rsidRDefault="00ED1601" w:rsidP="00DB73A0">
            <w:pPr>
              <w:ind w:right="74"/>
              <w:jc w:val="both"/>
              <w:rPr>
                <w:rFonts w:ascii="Times New Roman" w:hAnsi="Times New Roman"/>
                <w:color w:val="auto"/>
                <w:sz w:val="24"/>
                <w:szCs w:val="24"/>
                <w:lang w:val="ru-RU"/>
              </w:rPr>
            </w:pPr>
          </w:p>
        </w:tc>
      </w:tr>
    </w:tbl>
    <w:p w14:paraId="00000094" w14:textId="69397BE9" w:rsidR="00ED1601" w:rsidRDefault="00ED1601" w:rsidP="00DB73A0">
      <w:pPr>
        <w:jc w:val="both"/>
        <w:rPr>
          <w:rFonts w:ascii="Times New Roman" w:hAnsi="Times New Roman"/>
          <w:color w:val="auto"/>
          <w:lang w:val="ru-RU"/>
        </w:rPr>
      </w:pPr>
    </w:p>
    <w:p w14:paraId="5D538A8F" w14:textId="68F785E2" w:rsidR="00A61523" w:rsidRDefault="00A61523" w:rsidP="00DB73A0">
      <w:pPr>
        <w:jc w:val="both"/>
        <w:rPr>
          <w:rFonts w:ascii="Times New Roman" w:hAnsi="Times New Roman"/>
          <w:color w:val="auto"/>
          <w:lang w:val="ru-RU"/>
        </w:rPr>
      </w:pPr>
    </w:p>
    <w:p w14:paraId="6C86C723" w14:textId="32AA33F2" w:rsidR="00A61523" w:rsidRPr="00A61523" w:rsidRDefault="00A61523" w:rsidP="00A61523">
      <w:pPr>
        <w:jc w:val="both"/>
        <w:rPr>
          <w:rFonts w:ascii="Times New Roman" w:hAnsi="Times New Roman"/>
          <w:color w:val="auto"/>
          <w:sz w:val="24"/>
          <w:szCs w:val="24"/>
          <w:lang w:val="ru-RU"/>
        </w:rPr>
      </w:pPr>
      <w:r w:rsidRPr="00A61523">
        <w:rPr>
          <w:rFonts w:ascii="Times New Roman" w:hAnsi="Times New Roman"/>
          <w:color w:val="auto"/>
          <w:sz w:val="24"/>
          <w:szCs w:val="24"/>
          <w:lang w:val="ru-RU"/>
        </w:rPr>
        <w:tab/>
      </w:r>
      <w:r w:rsidRPr="00A61523">
        <w:rPr>
          <w:rFonts w:ascii="Times New Roman" w:hAnsi="Times New Roman"/>
          <w:color w:val="auto"/>
          <w:sz w:val="24"/>
          <w:szCs w:val="24"/>
          <w:lang w:val="ru-RU"/>
        </w:rPr>
        <w:tab/>
      </w:r>
      <w:r w:rsidRPr="00A61523">
        <w:rPr>
          <w:rFonts w:ascii="Times New Roman" w:hAnsi="Times New Roman"/>
          <w:color w:val="auto"/>
          <w:sz w:val="24"/>
          <w:szCs w:val="24"/>
          <w:lang w:val="ru-RU"/>
        </w:rPr>
        <w:tab/>
      </w:r>
      <w:r w:rsidRPr="00A61523">
        <w:rPr>
          <w:rFonts w:ascii="Times New Roman" w:hAnsi="Times New Roman"/>
          <w:color w:val="auto"/>
          <w:sz w:val="24"/>
          <w:szCs w:val="24"/>
          <w:lang w:val="ru-RU"/>
        </w:rPr>
        <w:tab/>
      </w:r>
      <w:bookmarkStart w:id="2" w:name="_GoBack"/>
      <w:bookmarkEnd w:id="2"/>
    </w:p>
    <w:sectPr w:rsidR="00A61523" w:rsidRPr="00A61523">
      <w:footerReference w:type="even" r:id="rId9"/>
      <w:footerReference w:type="default" r:id="rId10"/>
      <w:footerReference w:type="first" r:id="rId11"/>
      <w:pgSz w:w="11906" w:h="16838"/>
      <w:pgMar w:top="720" w:right="720" w:bottom="720" w:left="720" w:header="284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F592EC" w14:textId="77777777" w:rsidR="00EF7FD5" w:rsidRDefault="00EF7FD5">
      <w:r>
        <w:separator/>
      </w:r>
    </w:p>
  </w:endnote>
  <w:endnote w:type="continuationSeparator" w:id="0">
    <w:p w14:paraId="4B811E05" w14:textId="77777777" w:rsidR="00EF7FD5" w:rsidRDefault="00EF7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97" w14:textId="77777777" w:rsidR="00ED1601" w:rsidRDefault="004A1E6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eastAsia="Arial" w:cs="Arial"/>
      </w:rPr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hidden="0" allowOverlap="1" wp14:anchorId="2BC92AC1" wp14:editId="5F79EB7A">
              <wp:simplePos x="0" y="0"/>
              <wp:positionH relativeFrom="column">
                <wp:posOffset>139700</wp:posOffset>
              </wp:positionH>
              <wp:positionV relativeFrom="paragraph">
                <wp:posOffset>0</wp:posOffset>
              </wp:positionV>
              <wp:extent cx="5445760" cy="323850"/>
              <wp:effectExtent l="0" t="0" r="0" b="0"/>
              <wp:wrapNone/>
              <wp:docPr id="1395860325" name="Rectangle 1395860325" descr="INTERNAL. This information is accessible to ADB Management and Staff. It may be shared outside ADB with appropriate permission.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627883" y="3622838"/>
                        <a:ext cx="543623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C10A4CD" w14:textId="77777777" w:rsidR="00ED1601" w:rsidRPr="00A859C2" w:rsidRDefault="004A1E6D">
                          <w:pPr>
                            <w:textDirection w:val="btLr"/>
                            <w:rPr>
                              <w:lang w:val="ru-RU"/>
                            </w:rPr>
                          </w:pPr>
                          <w:r w:rsidRPr="00A859C2">
                            <w:rPr>
                              <w:rFonts w:ascii="Calibri" w:eastAsia="Calibri" w:hAnsi="Calibri" w:cs="Calibri"/>
                              <w:sz w:val="16"/>
                              <w:lang w:val="ru-RU"/>
                            </w:rPr>
                            <w:t>ВНУТРЕННИЙ. Эта информация доступна руководству и персоналу АБР. Она может быть передана за пределы АБР с соответствующим разрешением.</w:t>
                          </w:r>
                        </w:p>
                      </w:txbxContent>
                    </wps:txbx>
                    <wps:bodyPr spcFirstLastPara="1" wrap="square" lIns="0" tIns="0" rIns="0" bIns="190500" anchor="b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BC92AC1" id="Rectangle 1395860325" o:spid="_x0000_s1026" alt="INTERNAL. This information is accessible to ADB Management and Staff. It may be shared outside ADB with appropriate permission." style="position:absolute;margin-left:11pt;margin-top:0;width:428.8pt;height:25.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" filled="f" stroked="f">
              <v:textbox inset="0,0,0,15pt">
                <w:txbxContent>
                  <w:p w14:paraId="5C10A4CD" w14:textId="77777777" w:rsidR="00ED1601" w:rsidRPr="00A859C2" w:rsidRDefault="004A1E6D">
                    <w:pPr>
                      <w:textDirection w:val="btLr"/>
                      <w:rPr>
                        <w:lang w:val="ru-RU"/>
                      </w:rPr>
                    </w:pPr>
                    <w:r w:rsidRPr="00A859C2">
                      <w:rPr>
                        <w:rFonts w:ascii="Calibri" w:eastAsia="Calibri" w:hAnsi="Calibri" w:cs="Calibri"/>
                        <w:sz w:val="16"/>
                        <w:lang w:val="ru-RU"/>
                      </w:rPr>
                      <w:t>ВНУТРЕННИЙ. Эта информация доступна руководству и персоналу АБР. Она может быть передана за пределы АБР с соответствующим разрешением.</w:t>
                    </w: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98" w14:textId="44C95875" w:rsidR="00ED1601" w:rsidRDefault="00ED160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eastAsia="Arial" w:cs="Aria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99" w14:textId="77777777" w:rsidR="00ED1601" w:rsidRDefault="004A1E6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eastAsia="Arial" w:cs="Arial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229AF651" wp14:editId="2DE848AF">
              <wp:simplePos x="0" y="0"/>
              <wp:positionH relativeFrom="column">
                <wp:posOffset>139700</wp:posOffset>
              </wp:positionH>
              <wp:positionV relativeFrom="paragraph">
                <wp:posOffset>0</wp:posOffset>
              </wp:positionV>
              <wp:extent cx="5445760" cy="323850"/>
              <wp:effectExtent l="0" t="0" r="0" b="0"/>
              <wp:wrapNone/>
              <wp:docPr id="1395860326" name="Rectangle 1395860326" descr="INTERNAL. This information is accessible to ADB Management and Staff. It may be shared outside ADB with appropriate permission.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627883" y="3622838"/>
                        <a:ext cx="543623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1BD5003" w14:textId="77777777" w:rsidR="00ED1601" w:rsidRPr="00A859C2" w:rsidRDefault="004A1E6D">
                          <w:pPr>
                            <w:textDirection w:val="btLr"/>
                            <w:rPr>
                              <w:lang w:val="ru-RU"/>
                            </w:rPr>
                          </w:pPr>
                          <w:r w:rsidRPr="00A859C2">
                            <w:rPr>
                              <w:rFonts w:ascii="Calibri" w:eastAsia="Calibri" w:hAnsi="Calibri" w:cs="Calibri"/>
                              <w:sz w:val="16"/>
                              <w:lang w:val="ru-RU"/>
                            </w:rPr>
                            <w:t>ВНУТРЕННИЙ. Эта информация доступна руководству и персоналу АБР. Она может быть передана за пределы АБР с соответствующим разрешением.</w:t>
                          </w:r>
                        </w:p>
                      </w:txbxContent>
                    </wps:txbx>
                    <wps:bodyPr spcFirstLastPara="1" wrap="square" lIns="0" tIns="0" rIns="0" bIns="190500" anchor="b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29AF651" id="Rectangle 1395860326" o:spid="_x0000_s1027" alt="INTERNAL. This information is accessible to ADB Management and Staff. It may be shared outside ADB with appropriate permission." style="position:absolute;margin-left:11pt;margin-top:0;width:428.8pt;height:25.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" filled="f" stroked="f">
              <v:textbox inset="0,0,0,15pt">
                <w:txbxContent>
                  <w:p w14:paraId="61BD5003" w14:textId="77777777" w:rsidR="00ED1601" w:rsidRPr="00A859C2" w:rsidRDefault="004A1E6D">
                    <w:pPr>
                      <w:textDirection w:val="btLr"/>
                      <w:rPr>
                        <w:lang w:val="ru-RU"/>
                      </w:rPr>
                    </w:pPr>
                    <w:r w:rsidRPr="00A859C2">
                      <w:rPr>
                        <w:rFonts w:ascii="Calibri" w:eastAsia="Calibri" w:hAnsi="Calibri" w:cs="Calibri"/>
                        <w:sz w:val="16"/>
                        <w:lang w:val="ru-RU"/>
                      </w:rPr>
                      <w:t>ВНУТРЕННИЙ. Эта информация доступна руководству и персоналу АБР. Она может быть передана за пределы АБР с соответствующим разрешением.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B08CA5" w14:textId="77777777" w:rsidR="00EF7FD5" w:rsidRDefault="00EF7FD5">
      <w:r>
        <w:separator/>
      </w:r>
    </w:p>
  </w:footnote>
  <w:footnote w:type="continuationSeparator" w:id="0">
    <w:p w14:paraId="339ECCB4" w14:textId="77777777" w:rsidR="00EF7FD5" w:rsidRDefault="00EF7FD5">
      <w:r>
        <w:continuationSeparator/>
      </w:r>
    </w:p>
  </w:footnote>
  <w:footnote w:id="1">
    <w:p w14:paraId="00000095" w14:textId="6AAE97B1" w:rsidR="00ED1601" w:rsidRPr="00A859C2" w:rsidRDefault="004A1E6D">
      <w:pPr>
        <w:widowControl/>
        <w:spacing w:before="280" w:after="280"/>
        <w:ind w:left="60" w:right="74"/>
        <w:rPr>
          <w:lang w:val="ru-RU"/>
        </w:rPr>
      </w:pPr>
      <w:r w:rsidRPr="001846D8">
        <w:rPr>
          <w:vertAlign w:val="superscript"/>
        </w:rPr>
        <w:footnoteRef/>
      </w:r>
      <w:r w:rsidRPr="00A859C2">
        <w:rPr>
          <w:lang w:val="ru-RU"/>
        </w:rPr>
        <w:t>Оценка лабораторий с использованием инструмента оценки лабораторий ВОЗ (</w:t>
      </w:r>
      <w:r w:rsidRPr="001846D8">
        <w:t>LAT</w:t>
      </w:r>
      <w:r w:rsidRPr="00A859C2">
        <w:rPr>
          <w:lang w:val="ru-RU"/>
        </w:rPr>
        <w:t>) уже была проведена во время подготовки проекта и используется в качестве базового значения. Оценка будет повтор</w:t>
      </w:r>
      <w:r w:rsidR="006B7F6D">
        <w:rPr>
          <w:lang w:val="ru-RU"/>
        </w:rPr>
        <w:t>но проведена</w:t>
      </w:r>
      <w:r w:rsidRPr="00A859C2">
        <w:rPr>
          <w:lang w:val="ru-RU"/>
        </w:rPr>
        <w:t xml:space="preserve"> в конце нанятой </w:t>
      </w:r>
      <w:r w:rsidR="006B7F6D" w:rsidRPr="00A61523">
        <w:rPr>
          <w:color w:val="auto"/>
          <w:lang w:val="ru-RU"/>
        </w:rPr>
        <w:t xml:space="preserve">фирмой </w:t>
      </w:r>
      <w:r w:rsidRPr="00A859C2">
        <w:rPr>
          <w:lang w:val="ru-RU"/>
        </w:rPr>
        <w:t>для измерения изменений с течением времени.</w:t>
      </w:r>
    </w:p>
    <w:p w14:paraId="00000096" w14:textId="77777777" w:rsidR="00ED1601" w:rsidRPr="00A859C2" w:rsidRDefault="00ED1601">
      <w:pPr>
        <w:pBdr>
          <w:top w:val="nil"/>
          <w:left w:val="nil"/>
          <w:bottom w:val="nil"/>
          <w:right w:val="nil"/>
          <w:between w:val="nil"/>
        </w:pBdr>
        <w:rPr>
          <w:rFonts w:eastAsia="Arial" w:cs="Arial"/>
          <w:lang w:val="ru-RU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53690E"/>
    <w:multiLevelType w:val="multilevel"/>
    <w:tmpl w:val="3A5652A4"/>
    <w:lvl w:ilvl="0">
      <w:start w:val="1"/>
      <w:numFmt w:val="lowerRoman"/>
      <w:lvlText w:val="(%1)"/>
      <w:lvlJc w:val="left"/>
      <w:pPr>
        <w:ind w:left="810" w:hanging="720"/>
      </w:pPr>
    </w:lvl>
    <w:lvl w:ilvl="1">
      <w:start w:val="1"/>
      <w:numFmt w:val="lowerLetter"/>
      <w:lvlText w:val="%2."/>
      <w:lvlJc w:val="left"/>
      <w:pPr>
        <w:ind w:left="1170" w:hanging="360"/>
      </w:pPr>
    </w:lvl>
    <w:lvl w:ilvl="2">
      <w:start w:val="1"/>
      <w:numFmt w:val="lowerRoman"/>
      <w:lvlText w:val="%3."/>
      <w:lvlJc w:val="right"/>
      <w:pPr>
        <w:ind w:left="1890" w:hanging="180"/>
      </w:pPr>
    </w:lvl>
    <w:lvl w:ilvl="3">
      <w:start w:val="1"/>
      <w:numFmt w:val="decimal"/>
      <w:lvlText w:val="%4."/>
      <w:lvlJc w:val="left"/>
      <w:pPr>
        <w:ind w:left="2610" w:hanging="360"/>
      </w:pPr>
    </w:lvl>
    <w:lvl w:ilvl="4">
      <w:start w:val="1"/>
      <w:numFmt w:val="lowerLetter"/>
      <w:lvlText w:val="%5."/>
      <w:lvlJc w:val="left"/>
      <w:pPr>
        <w:ind w:left="3330" w:hanging="360"/>
      </w:pPr>
    </w:lvl>
    <w:lvl w:ilvl="5">
      <w:start w:val="1"/>
      <w:numFmt w:val="lowerRoman"/>
      <w:lvlText w:val="%6."/>
      <w:lvlJc w:val="right"/>
      <w:pPr>
        <w:ind w:left="4050" w:hanging="180"/>
      </w:pPr>
    </w:lvl>
    <w:lvl w:ilvl="6">
      <w:start w:val="1"/>
      <w:numFmt w:val="decimal"/>
      <w:lvlText w:val="%7."/>
      <w:lvlJc w:val="left"/>
      <w:pPr>
        <w:ind w:left="4770" w:hanging="360"/>
      </w:pPr>
    </w:lvl>
    <w:lvl w:ilvl="7">
      <w:start w:val="1"/>
      <w:numFmt w:val="lowerLetter"/>
      <w:lvlText w:val="%8."/>
      <w:lvlJc w:val="left"/>
      <w:pPr>
        <w:ind w:left="5490" w:hanging="360"/>
      </w:pPr>
    </w:lvl>
    <w:lvl w:ilvl="8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2145133D"/>
    <w:multiLevelType w:val="multilevel"/>
    <w:tmpl w:val="6DD04DBE"/>
    <w:lvl w:ilvl="0">
      <w:start w:val="7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40C32B83"/>
    <w:multiLevelType w:val="multilevel"/>
    <w:tmpl w:val="058C3290"/>
    <w:lvl w:ilvl="0">
      <w:start w:val="1"/>
      <w:numFmt w:val="bullet"/>
      <w:lvlText w:val="●"/>
      <w:lvlJc w:val="left"/>
      <w:pPr>
        <w:ind w:left="420" w:hanging="360"/>
      </w:pPr>
      <w:rPr>
        <w:rFonts w:ascii="Noto Sans Symbols" w:eastAsia="Noto Sans Symbols" w:hAnsi="Noto Sans Symbols" w:cs="Noto Sans Symbols"/>
        <w:b/>
        <w:color w:val="000000"/>
      </w:rPr>
    </w:lvl>
    <w:lvl w:ilvl="1">
      <w:start w:val="1"/>
      <w:numFmt w:val="lowerLetter"/>
      <w:lvlText w:val="%2."/>
      <w:lvlJc w:val="left"/>
      <w:pPr>
        <w:ind w:left="1140" w:hanging="360"/>
      </w:pPr>
    </w:lvl>
    <w:lvl w:ilvl="2">
      <w:start w:val="1"/>
      <w:numFmt w:val="lowerRoman"/>
      <w:lvlText w:val="%3."/>
      <w:lvlJc w:val="right"/>
      <w:pPr>
        <w:ind w:left="1860" w:hanging="180"/>
      </w:pPr>
    </w:lvl>
    <w:lvl w:ilvl="3">
      <w:start w:val="1"/>
      <w:numFmt w:val="decimal"/>
      <w:lvlText w:val="%4."/>
      <w:lvlJc w:val="left"/>
      <w:pPr>
        <w:ind w:left="2580" w:hanging="360"/>
      </w:pPr>
    </w:lvl>
    <w:lvl w:ilvl="4">
      <w:start w:val="1"/>
      <w:numFmt w:val="lowerLetter"/>
      <w:lvlText w:val="%5."/>
      <w:lvlJc w:val="left"/>
      <w:pPr>
        <w:ind w:left="3300" w:hanging="360"/>
      </w:pPr>
    </w:lvl>
    <w:lvl w:ilvl="5">
      <w:start w:val="1"/>
      <w:numFmt w:val="lowerRoman"/>
      <w:lvlText w:val="%6."/>
      <w:lvlJc w:val="right"/>
      <w:pPr>
        <w:ind w:left="4020" w:hanging="180"/>
      </w:pPr>
    </w:lvl>
    <w:lvl w:ilvl="6">
      <w:start w:val="1"/>
      <w:numFmt w:val="decimal"/>
      <w:lvlText w:val="%7."/>
      <w:lvlJc w:val="left"/>
      <w:pPr>
        <w:ind w:left="4740" w:hanging="360"/>
      </w:pPr>
    </w:lvl>
    <w:lvl w:ilvl="7">
      <w:start w:val="1"/>
      <w:numFmt w:val="lowerLetter"/>
      <w:lvlText w:val="%8."/>
      <w:lvlJc w:val="left"/>
      <w:pPr>
        <w:ind w:left="5460" w:hanging="360"/>
      </w:pPr>
    </w:lvl>
    <w:lvl w:ilvl="8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79130DE8"/>
    <w:multiLevelType w:val="multilevel"/>
    <w:tmpl w:val="7EE222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7A8E735E"/>
    <w:multiLevelType w:val="multilevel"/>
    <w:tmpl w:val="7B20E900"/>
    <w:lvl w:ilvl="0">
      <w:start w:val="6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601"/>
    <w:rsid w:val="00011781"/>
    <w:rsid w:val="00026247"/>
    <w:rsid w:val="00026D09"/>
    <w:rsid w:val="000B06EC"/>
    <w:rsid w:val="0012526F"/>
    <w:rsid w:val="001846D8"/>
    <w:rsid w:val="001943F4"/>
    <w:rsid w:val="0022649B"/>
    <w:rsid w:val="0025475D"/>
    <w:rsid w:val="00280B8B"/>
    <w:rsid w:val="00281D0D"/>
    <w:rsid w:val="002A60A9"/>
    <w:rsid w:val="002B042F"/>
    <w:rsid w:val="00355C11"/>
    <w:rsid w:val="00384853"/>
    <w:rsid w:val="004051BC"/>
    <w:rsid w:val="0041005A"/>
    <w:rsid w:val="00454845"/>
    <w:rsid w:val="00455C09"/>
    <w:rsid w:val="0046207E"/>
    <w:rsid w:val="004A1E6D"/>
    <w:rsid w:val="004A7159"/>
    <w:rsid w:val="004B631D"/>
    <w:rsid w:val="005273A3"/>
    <w:rsid w:val="00532A76"/>
    <w:rsid w:val="005657C6"/>
    <w:rsid w:val="005978B4"/>
    <w:rsid w:val="005C7991"/>
    <w:rsid w:val="005D7293"/>
    <w:rsid w:val="00607E75"/>
    <w:rsid w:val="00663090"/>
    <w:rsid w:val="00665B30"/>
    <w:rsid w:val="00697169"/>
    <w:rsid w:val="006A55CC"/>
    <w:rsid w:val="006B2CC0"/>
    <w:rsid w:val="006B7F6D"/>
    <w:rsid w:val="006E4F3A"/>
    <w:rsid w:val="006E6585"/>
    <w:rsid w:val="007172A7"/>
    <w:rsid w:val="00791515"/>
    <w:rsid w:val="007B1F1F"/>
    <w:rsid w:val="007B6D41"/>
    <w:rsid w:val="007C0A0D"/>
    <w:rsid w:val="0083650C"/>
    <w:rsid w:val="00880A64"/>
    <w:rsid w:val="008F614F"/>
    <w:rsid w:val="0091043A"/>
    <w:rsid w:val="00913B88"/>
    <w:rsid w:val="00944988"/>
    <w:rsid w:val="0097017A"/>
    <w:rsid w:val="009A571C"/>
    <w:rsid w:val="009E45B8"/>
    <w:rsid w:val="00A25F03"/>
    <w:rsid w:val="00A61523"/>
    <w:rsid w:val="00A650F2"/>
    <w:rsid w:val="00A859C2"/>
    <w:rsid w:val="00AC7C20"/>
    <w:rsid w:val="00AD2F6C"/>
    <w:rsid w:val="00B55055"/>
    <w:rsid w:val="00B67818"/>
    <w:rsid w:val="00BA4B71"/>
    <w:rsid w:val="00BD1702"/>
    <w:rsid w:val="00BE59A7"/>
    <w:rsid w:val="00C21E68"/>
    <w:rsid w:val="00C26074"/>
    <w:rsid w:val="00C76CFC"/>
    <w:rsid w:val="00CB15E2"/>
    <w:rsid w:val="00CF2FBF"/>
    <w:rsid w:val="00CF3C9E"/>
    <w:rsid w:val="00D004E6"/>
    <w:rsid w:val="00D0445B"/>
    <w:rsid w:val="00D07D63"/>
    <w:rsid w:val="00D763C9"/>
    <w:rsid w:val="00DB73A0"/>
    <w:rsid w:val="00DC408C"/>
    <w:rsid w:val="00DD29C2"/>
    <w:rsid w:val="00DD3E6C"/>
    <w:rsid w:val="00E126D0"/>
    <w:rsid w:val="00EA6FD4"/>
    <w:rsid w:val="00ED1601"/>
    <w:rsid w:val="00EF7FD5"/>
    <w:rsid w:val="00F15909"/>
    <w:rsid w:val="00F525EC"/>
    <w:rsid w:val="00F64D85"/>
    <w:rsid w:val="00F73838"/>
    <w:rsid w:val="00FD1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845A51"/>
  <w15:docId w15:val="{2D91B9D5-45C6-134A-BA2E-B7706BC07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lang w:val="en-US" w:eastAsia="en-US" w:bidi="lo-L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0B24"/>
    <w:rPr>
      <w:rFonts w:eastAsia="Times New Roman" w:cs="Times New Roman"/>
      <w:snapToGrid w:val="0"/>
      <w:color w:val="000000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aliases w:val="ADB List Paragraph,Colorful List - Accent 11,List_Paragraph,Multilevel para_II,List Paragraph1,Цветной список - Акцент 11,Recommendation,List Paragraph11,Bulleted List Paragraph,List1,List11,lp1,List111,List1111,List11111,List111111,列表1"/>
    <w:basedOn w:val="a"/>
    <w:link w:val="a5"/>
    <w:uiPriority w:val="34"/>
    <w:qFormat/>
    <w:rsid w:val="008E0B24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8E0B24"/>
    <w:rPr>
      <w:sz w:val="16"/>
      <w:szCs w:val="16"/>
    </w:rPr>
  </w:style>
  <w:style w:type="paragraph" w:styleId="a7">
    <w:name w:val="annotation text"/>
    <w:basedOn w:val="a"/>
    <w:link w:val="a8"/>
    <w:uiPriority w:val="99"/>
    <w:unhideWhenUsed/>
    <w:rsid w:val="008E0B24"/>
  </w:style>
  <w:style w:type="character" w:customStyle="1" w:styleId="a8">
    <w:name w:val="Текст примечания Знак"/>
    <w:basedOn w:val="a0"/>
    <w:link w:val="a7"/>
    <w:uiPriority w:val="99"/>
    <w:rsid w:val="008E0B24"/>
    <w:rPr>
      <w:rFonts w:ascii="Arial" w:eastAsia="Times New Roman" w:hAnsi="Arial" w:cs="Times New Roman"/>
      <w:snapToGrid w:val="0"/>
      <w:color w:val="000000"/>
      <w:kern w:val="0"/>
      <w:sz w:val="20"/>
      <w:szCs w:val="20"/>
      <w:lang w:val="en-US"/>
    </w:rPr>
  </w:style>
  <w:style w:type="table" w:styleId="a9">
    <w:name w:val="Table Grid"/>
    <w:basedOn w:val="a1"/>
    <w:uiPriority w:val="39"/>
    <w:rsid w:val="008E0B2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Абзац списка Знак"/>
    <w:aliases w:val="ADB List Paragraph Знак,Colorful List - Accent 11 Знак,List_Paragraph Знак,Multilevel para_II Знак,List Paragraph1 Знак,Цветной список - Акцент 11 Знак,Recommendation Знак,List Paragraph11 Знак,Bulleted List Paragraph Знак,List1 Знак"/>
    <w:link w:val="a4"/>
    <w:uiPriority w:val="34"/>
    <w:qFormat/>
    <w:locked/>
    <w:rsid w:val="008E0B24"/>
    <w:rPr>
      <w:rFonts w:ascii="Arial" w:eastAsia="Times New Roman" w:hAnsi="Arial" w:cs="Times New Roman"/>
      <w:snapToGrid w:val="0"/>
      <w:color w:val="000000"/>
      <w:kern w:val="0"/>
      <w:sz w:val="20"/>
      <w:szCs w:val="20"/>
      <w:lang w:val="en-US"/>
    </w:rPr>
  </w:style>
  <w:style w:type="paragraph" w:styleId="aa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ac">
    <w:name w:val="annotation subject"/>
    <w:basedOn w:val="a7"/>
    <w:next w:val="a7"/>
    <w:link w:val="ad"/>
    <w:uiPriority w:val="99"/>
    <w:semiHidden/>
    <w:unhideWhenUsed/>
    <w:rsid w:val="00B20666"/>
    <w:rPr>
      <w:b/>
      <w:bCs/>
    </w:rPr>
  </w:style>
  <w:style w:type="character" w:customStyle="1" w:styleId="ad">
    <w:name w:val="Тема примечания Знак"/>
    <w:basedOn w:val="a8"/>
    <w:link w:val="ac"/>
    <w:uiPriority w:val="99"/>
    <w:semiHidden/>
    <w:rsid w:val="00B20666"/>
    <w:rPr>
      <w:rFonts w:ascii="Arial" w:eastAsia="Times New Roman" w:hAnsi="Arial" w:cs="Times New Roman"/>
      <w:b/>
      <w:bCs/>
      <w:snapToGrid w:val="0"/>
      <w:color w:val="000000"/>
      <w:kern w:val="0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D07A8A"/>
    <w:pPr>
      <w:tabs>
        <w:tab w:val="center" w:pos="4680"/>
        <w:tab w:val="right" w:pos="9360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D07A8A"/>
    <w:rPr>
      <w:rFonts w:eastAsia="Times New Roman" w:cs="Times New Roman"/>
      <w:snapToGrid w:val="0"/>
      <w:color w:val="000000"/>
    </w:rPr>
  </w:style>
  <w:style w:type="paragraph" w:styleId="af0">
    <w:name w:val="Balloon Text"/>
    <w:basedOn w:val="a"/>
    <w:link w:val="af1"/>
    <w:uiPriority w:val="99"/>
    <w:semiHidden/>
    <w:unhideWhenUsed/>
    <w:rsid w:val="001731D4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1731D4"/>
    <w:rPr>
      <w:rFonts w:ascii="Segoe UI" w:eastAsia="Times New Roman" w:hAnsi="Segoe UI" w:cs="Segoe UI"/>
      <w:snapToGrid w:val="0"/>
      <w:color w:val="000000"/>
      <w:sz w:val="18"/>
      <w:szCs w:val="18"/>
    </w:rPr>
  </w:style>
  <w:style w:type="paragraph" w:customStyle="1" w:styleId="Default">
    <w:name w:val="Default"/>
    <w:rsid w:val="00212E6D"/>
    <w:pPr>
      <w:widowControl/>
      <w:autoSpaceDE w:val="0"/>
      <w:autoSpaceDN w:val="0"/>
      <w:adjustRightInd w:val="0"/>
    </w:pPr>
    <w:rPr>
      <w:color w:val="000000"/>
      <w:sz w:val="24"/>
      <w:szCs w:val="24"/>
      <w:lang w:val="ru-RU"/>
    </w:rPr>
  </w:style>
  <w:style w:type="paragraph" w:styleId="af2">
    <w:name w:val="footnote text"/>
    <w:basedOn w:val="a"/>
    <w:link w:val="af3"/>
    <w:uiPriority w:val="99"/>
    <w:semiHidden/>
    <w:unhideWhenUsed/>
    <w:rsid w:val="00BB6873"/>
  </w:style>
  <w:style w:type="character" w:customStyle="1" w:styleId="af3">
    <w:name w:val="Текст сноски Знак"/>
    <w:basedOn w:val="a0"/>
    <w:link w:val="af2"/>
    <w:uiPriority w:val="99"/>
    <w:semiHidden/>
    <w:rsid w:val="00BB6873"/>
    <w:rPr>
      <w:rFonts w:eastAsia="Times New Roman" w:cs="Times New Roman"/>
      <w:snapToGrid w:val="0"/>
      <w:color w:val="000000"/>
    </w:rPr>
  </w:style>
  <w:style w:type="character" w:styleId="af4">
    <w:name w:val="footnote reference"/>
    <w:basedOn w:val="a0"/>
    <w:uiPriority w:val="99"/>
    <w:semiHidden/>
    <w:unhideWhenUsed/>
    <w:rsid w:val="00BB6873"/>
    <w:rPr>
      <w:vertAlign w:val="superscript"/>
    </w:rPr>
  </w:style>
  <w:style w:type="table" w:customStyle="1" w:styleId="af5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8">
    <w:name w:val="header"/>
    <w:basedOn w:val="a"/>
    <w:link w:val="af9"/>
    <w:uiPriority w:val="99"/>
    <w:unhideWhenUsed/>
    <w:rsid w:val="005C7991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5C7991"/>
    <w:rPr>
      <w:rFonts w:eastAsia="Times New Roman" w:cs="Times New Roman"/>
      <w:snapToGrid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695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7fWq6+HNHsT36daQ7afpvp7uVg==">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1478079-B55D-40CA-8643-46BCDD51F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6</Pages>
  <Words>2647</Words>
  <Characters>15091</Characters>
  <Application>Microsoft Office Word</Application>
  <DocSecurity>0</DocSecurity>
  <Lines>125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Ultra Ultra</dc:creator>
  <cp:lastModifiedBy>User</cp:lastModifiedBy>
  <cp:revision>12</cp:revision>
  <cp:lastPrinted>2025-05-22T03:40:00Z</cp:lastPrinted>
  <dcterms:created xsi:type="dcterms:W3CDTF">2025-05-20T08:25:00Z</dcterms:created>
  <dcterms:modified xsi:type="dcterms:W3CDTF">2025-05-29T05:59:00Z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1f4f1fe5,47b969b8,53332364</vt:lpwstr>
  </property>
  <property fmtid="{D5CDD505-2E9C-101B-9397-08002B2CF9AE}" pid="3" name="ClassificationContentMarkingFooterFontProps">
    <vt:lpwstr>#000000,8,Calibri</vt:lpwstr>
  </property>
  <property fmtid="{D5CDD505-2E9C-101B-9397-08002B2CF9AE}" pid="4" name="ClassificationContentMarkingFooterText">
    <vt:lpwstr>INTERNAL. This information is accessible to ADB Management and Staff. It may be shared outside ADB with appropriate permission.</vt:lpwstr>
  </property>
  <property fmtid="{D5CDD505-2E9C-101B-9397-08002B2CF9AE}" pid="5" name="MSIP_Label_817d4574-7375-4d17-b29c-6e4c6df0fcb0_Enabled">
    <vt:lpwstr>true</vt:lpwstr>
  </property>
  <property fmtid="{D5CDD505-2E9C-101B-9397-08002B2CF9AE}" pid="6" name="MSIP_Label_817d4574-7375-4d17-b29c-6e4c6df0fcb0_SetDate">
    <vt:lpwstr>2024-11-21T12:53:11Z</vt:lpwstr>
  </property>
  <property fmtid="{D5CDD505-2E9C-101B-9397-08002B2CF9AE}" pid="7" name="MSIP_Label_817d4574-7375-4d17-b29c-6e4c6df0fcb0_Method">
    <vt:lpwstr>Standard</vt:lpwstr>
  </property>
  <property fmtid="{D5CDD505-2E9C-101B-9397-08002B2CF9AE}" pid="8" name="MSIP_Label_817d4574-7375-4d17-b29c-6e4c6df0fcb0_Name">
    <vt:lpwstr>ADB Internal</vt:lpwstr>
  </property>
  <property fmtid="{D5CDD505-2E9C-101B-9397-08002B2CF9AE}" pid="9" name="MSIP_Label_817d4574-7375-4d17-b29c-6e4c6df0fcb0_SiteId">
    <vt:lpwstr>9495d6bb-41c2-4c58-848f-92e52cf3d640</vt:lpwstr>
  </property>
  <property fmtid="{D5CDD505-2E9C-101B-9397-08002B2CF9AE}" pid="10" name="MSIP_Label_817d4574-7375-4d17-b29c-6e4c6df0fcb0_ActionId">
    <vt:lpwstr>c30f323e-aaab-4d02-80d6-50430d81b79c</vt:lpwstr>
  </property>
  <property fmtid="{D5CDD505-2E9C-101B-9397-08002B2CF9AE}" pid="11" name="MSIP_Label_817d4574-7375-4d17-b29c-6e4c6df0fcb0_ContentBits">
    <vt:lpwstr>2</vt:lpwstr>
  </property>
  <property fmtid="{D5CDD505-2E9C-101B-9397-08002B2CF9AE}" pid="12" name="ContentTypeId">
    <vt:lpwstr>0x010100A3BFD338C4D69F46BE33AA49AB50870100C520B00D8BB20C45814389052060F14C</vt:lpwstr>
  </property>
  <property fmtid="{D5CDD505-2E9C-101B-9397-08002B2CF9AE}" pid="13" name="MediaServiceImageTags">
    <vt:lpwstr/>
  </property>
  <property fmtid="{D5CDD505-2E9C-101B-9397-08002B2CF9AE}" pid="14" name="ADBProjectDocumentType">
    <vt:lpwstr/>
  </property>
  <property fmtid="{D5CDD505-2E9C-101B-9397-08002B2CF9AE}" pid="15" name="ADBSector">
    <vt:lpwstr/>
  </property>
  <property fmtid="{D5CDD505-2E9C-101B-9397-08002B2CF9AE}" pid="16" name="ADBDocumentLanguage">
    <vt:lpwstr>1;#English|16ac8743-31bb-43f8-9a73-533a041667d6</vt:lpwstr>
  </property>
  <property fmtid="{D5CDD505-2E9C-101B-9397-08002B2CF9AE}" pid="17" name="ADBSubRegion">
    <vt:lpwstr/>
  </property>
  <property fmtid="{D5CDD505-2E9C-101B-9397-08002B2CF9AE}" pid="18" name="Segment">
    <vt:lpwstr/>
  </property>
  <property fmtid="{D5CDD505-2E9C-101B-9397-08002B2CF9AE}" pid="19" name="ADBDepartmentOwner">
    <vt:lpwstr>3;#CWRD|6d71ff58-4882-4388-ab5c-218969b1e9c8</vt:lpwstr>
  </property>
  <property fmtid="{D5CDD505-2E9C-101B-9397-08002B2CF9AE}" pid="20" name="ADBCountry">
    <vt:lpwstr/>
  </property>
  <property fmtid="{D5CDD505-2E9C-101B-9397-08002B2CF9AE}" pid="21" name="ADBProject">
    <vt:lpwstr/>
  </property>
  <property fmtid="{D5CDD505-2E9C-101B-9397-08002B2CF9AE}" pid="22" name="ADBContentGroup">
    <vt:lpwstr>2;#CWRD|6d71ff58-4882-4388-ab5c-218969b1e9c8</vt:lpwstr>
  </property>
  <property fmtid="{D5CDD505-2E9C-101B-9397-08002B2CF9AE}" pid="23" name="ADBDivision">
    <vt:lpwstr>5;#CWSS|47e580bc-afd7-4809-9bd0-300516869dea</vt:lpwstr>
  </property>
  <property fmtid="{D5CDD505-2E9C-101B-9397-08002B2CF9AE}" pid="24" name="ADBDocumentSecurity">
    <vt:lpwstr/>
  </property>
</Properties>
</file>