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7E90" w14:textId="77777777" w:rsidR="002A7438" w:rsidRDefault="002A7438" w:rsidP="007C63BA">
      <w:pPr>
        <w:pBdr>
          <w:top w:val="nil"/>
          <w:left w:val="nil"/>
          <w:bottom w:val="nil"/>
          <w:right w:val="nil"/>
          <w:between w:val="nil"/>
        </w:pBdr>
        <w:jc w:val="center"/>
        <w:rPr>
          <w:b/>
          <w:color w:val="000000"/>
        </w:rPr>
      </w:pPr>
    </w:p>
    <w:p w14:paraId="17A539DF" w14:textId="77777777" w:rsidR="002A7438" w:rsidRPr="00FF34D5" w:rsidRDefault="002A7438" w:rsidP="007C63BA">
      <w:pPr>
        <w:pBdr>
          <w:top w:val="nil"/>
          <w:left w:val="nil"/>
          <w:bottom w:val="nil"/>
          <w:right w:val="nil"/>
          <w:between w:val="nil"/>
        </w:pBdr>
        <w:jc w:val="center"/>
        <w:rPr>
          <w:b/>
          <w:color w:val="000000"/>
        </w:rPr>
      </w:pPr>
    </w:p>
    <w:p w14:paraId="5776B90F" w14:textId="6DC0E083" w:rsidR="00E31D8A" w:rsidRPr="006A04B3" w:rsidRDefault="00186A81" w:rsidP="007C63BA">
      <w:pPr>
        <w:pBdr>
          <w:top w:val="nil"/>
          <w:left w:val="nil"/>
          <w:bottom w:val="nil"/>
          <w:right w:val="nil"/>
          <w:between w:val="nil"/>
        </w:pBdr>
        <w:jc w:val="center"/>
        <w:rPr>
          <w:b/>
          <w:color w:val="000000"/>
        </w:rPr>
      </w:pPr>
      <w:r w:rsidRPr="006A04B3">
        <w:rPr>
          <w:b/>
          <w:color w:val="000000"/>
        </w:rPr>
        <w:t>КЫРГЫЗСКАЯ РЕСПУБЛИКА</w:t>
      </w:r>
    </w:p>
    <w:p w14:paraId="00A6606D" w14:textId="77777777" w:rsidR="00E31D8A" w:rsidRPr="006A04B3" w:rsidRDefault="00E31D8A" w:rsidP="007C63BA">
      <w:pPr>
        <w:pBdr>
          <w:top w:val="nil"/>
          <w:left w:val="nil"/>
          <w:bottom w:val="nil"/>
          <w:right w:val="nil"/>
          <w:between w:val="nil"/>
        </w:pBdr>
        <w:jc w:val="center"/>
        <w:rPr>
          <w:b/>
          <w:color w:val="000000"/>
        </w:rPr>
      </w:pPr>
    </w:p>
    <w:p w14:paraId="09CDDF43" w14:textId="4D5BC682" w:rsidR="00E31D8A" w:rsidRPr="006A04B3" w:rsidRDefault="00476A3A" w:rsidP="007C63BA">
      <w:pPr>
        <w:pBdr>
          <w:top w:val="nil"/>
          <w:left w:val="nil"/>
          <w:bottom w:val="nil"/>
          <w:right w:val="nil"/>
          <w:between w:val="nil"/>
        </w:pBdr>
        <w:jc w:val="center"/>
        <w:rPr>
          <w:b/>
          <w:color w:val="000000"/>
        </w:rPr>
      </w:pPr>
      <w:bookmarkStart w:id="0" w:name="_heading=h.gjdgxs" w:colFirst="0" w:colLast="0"/>
      <w:bookmarkEnd w:id="0"/>
      <w:r w:rsidRPr="006A04B3">
        <w:rPr>
          <w:b/>
          <w:color w:val="000000"/>
        </w:rPr>
        <w:t xml:space="preserve">ПРОЕКТ «ПОВЫШЕНИЕ УСТОЙЧИВОСТИ К РИСКАМ СТИХИЙНЫХ БЕДСТВИЙ В КЫРГЫЗСТАНЕ» </w:t>
      </w:r>
    </w:p>
    <w:p w14:paraId="39FAC085" w14:textId="77777777" w:rsidR="00E31D8A" w:rsidRPr="006A04B3" w:rsidRDefault="00E31D8A" w:rsidP="007C63BA">
      <w:pPr>
        <w:pBdr>
          <w:top w:val="nil"/>
          <w:left w:val="nil"/>
          <w:bottom w:val="nil"/>
          <w:right w:val="nil"/>
          <w:between w:val="nil"/>
        </w:pBdr>
        <w:jc w:val="center"/>
        <w:rPr>
          <w:b/>
          <w:color w:val="000000"/>
        </w:rPr>
      </w:pPr>
    </w:p>
    <w:p w14:paraId="63B86F9D" w14:textId="69EA9F35" w:rsidR="00E31D8A" w:rsidRDefault="00186A81" w:rsidP="007C63BA">
      <w:pPr>
        <w:pBdr>
          <w:top w:val="nil"/>
          <w:left w:val="nil"/>
          <w:bottom w:val="nil"/>
          <w:right w:val="nil"/>
          <w:between w:val="nil"/>
        </w:pBdr>
        <w:jc w:val="center"/>
        <w:rPr>
          <w:b/>
          <w:color w:val="000000"/>
        </w:rPr>
      </w:pPr>
      <w:r w:rsidRPr="006A04B3">
        <w:rPr>
          <w:b/>
          <w:color w:val="000000"/>
        </w:rPr>
        <w:t>ТЕХНИЧЕСКОЕ ЗАДАНИЕ</w:t>
      </w:r>
    </w:p>
    <w:p w14:paraId="359ED285" w14:textId="77777777" w:rsidR="00E31D8A" w:rsidRPr="006A04B3" w:rsidRDefault="00E31D8A" w:rsidP="007C63BA">
      <w:pPr>
        <w:pBdr>
          <w:top w:val="nil"/>
          <w:left w:val="nil"/>
          <w:bottom w:val="nil"/>
          <w:right w:val="nil"/>
          <w:between w:val="nil"/>
        </w:pBdr>
        <w:jc w:val="center"/>
        <w:rPr>
          <w:b/>
          <w:color w:val="000000"/>
        </w:rPr>
      </w:pPr>
    </w:p>
    <w:p w14:paraId="5733F473" w14:textId="45BE3B29" w:rsidR="00480712" w:rsidRDefault="00495F09" w:rsidP="00476A3A">
      <w:pPr>
        <w:pBdr>
          <w:top w:val="nil"/>
          <w:left w:val="nil"/>
          <w:bottom w:val="nil"/>
          <w:right w:val="nil"/>
          <w:between w:val="nil"/>
        </w:pBdr>
        <w:jc w:val="center"/>
        <w:rPr>
          <w:b/>
          <w:color w:val="000000"/>
        </w:rPr>
      </w:pPr>
      <w:r w:rsidRPr="00495F09">
        <w:rPr>
          <w:b/>
          <w:color w:val="000000"/>
        </w:rPr>
        <w:t>РАЗРАБОТКА ПРОГРАММЫ ПЕРЕСТРАХОВАНИЯ</w:t>
      </w:r>
    </w:p>
    <w:p w14:paraId="2E065E3A" w14:textId="77777777" w:rsidR="00495F09" w:rsidRPr="006A04B3" w:rsidRDefault="00495F09" w:rsidP="00476A3A">
      <w:pPr>
        <w:pBdr>
          <w:top w:val="nil"/>
          <w:left w:val="nil"/>
          <w:bottom w:val="nil"/>
          <w:right w:val="nil"/>
          <w:between w:val="nil"/>
        </w:pBdr>
        <w:jc w:val="center"/>
        <w:rPr>
          <w:b/>
          <w:color w:val="000000"/>
        </w:rPr>
      </w:pPr>
    </w:p>
    <w:p w14:paraId="6559E1E8" w14:textId="77777777" w:rsidR="00E31D8A" w:rsidRPr="006A04B3" w:rsidRDefault="00186A81" w:rsidP="007C63BA">
      <w:pPr>
        <w:pBdr>
          <w:top w:val="nil"/>
          <w:left w:val="nil"/>
          <w:bottom w:val="nil"/>
          <w:right w:val="nil"/>
          <w:between w:val="nil"/>
        </w:pBdr>
        <w:jc w:val="center"/>
        <w:rPr>
          <w:b/>
          <w:color w:val="000000"/>
        </w:rPr>
      </w:pPr>
      <w:bookmarkStart w:id="1" w:name="_heading=h.30j0zll" w:colFirst="0" w:colLast="0"/>
      <w:bookmarkEnd w:id="1"/>
      <w:r w:rsidRPr="006A04B3">
        <w:rPr>
          <w:b/>
          <w:color w:val="000000"/>
        </w:rPr>
        <w:t>Консультационные услуги – Фирма</w:t>
      </w:r>
    </w:p>
    <w:p w14:paraId="443C5E7E" w14:textId="77777777" w:rsidR="00E31D8A" w:rsidRPr="006A04B3" w:rsidRDefault="00E31D8A" w:rsidP="007C63BA">
      <w:pPr>
        <w:pBdr>
          <w:top w:val="nil"/>
          <w:left w:val="nil"/>
          <w:bottom w:val="nil"/>
          <w:right w:val="nil"/>
          <w:between w:val="nil"/>
        </w:pBdr>
        <w:jc w:val="center"/>
        <w:rPr>
          <w:b/>
          <w:color w:val="000000"/>
        </w:rPr>
      </w:pPr>
    </w:p>
    <w:p w14:paraId="5B01E01D" w14:textId="77777777" w:rsidR="00E31D8A" w:rsidRPr="006A04B3" w:rsidRDefault="00E31D8A" w:rsidP="007C63BA">
      <w:pPr>
        <w:pBdr>
          <w:top w:val="nil"/>
          <w:left w:val="nil"/>
          <w:bottom w:val="nil"/>
          <w:right w:val="nil"/>
          <w:between w:val="nil"/>
        </w:pBdr>
        <w:spacing w:after="120"/>
        <w:rPr>
          <w:color w:val="000000"/>
        </w:rPr>
      </w:pPr>
    </w:p>
    <w:p w14:paraId="71FF984A" w14:textId="77777777" w:rsidR="00E31D8A" w:rsidRPr="006A04B3" w:rsidRDefault="00186A81" w:rsidP="005C69B1">
      <w:pPr>
        <w:numPr>
          <w:ilvl w:val="0"/>
          <w:numId w:val="2"/>
        </w:numPr>
        <w:pBdr>
          <w:top w:val="nil"/>
          <w:left w:val="nil"/>
          <w:bottom w:val="nil"/>
          <w:right w:val="nil"/>
          <w:between w:val="nil"/>
        </w:pBdr>
        <w:spacing w:after="120"/>
        <w:rPr>
          <w:b/>
          <w:color w:val="000000"/>
        </w:rPr>
      </w:pPr>
      <w:r w:rsidRPr="006A04B3">
        <w:rPr>
          <w:b/>
          <w:color w:val="000000"/>
        </w:rPr>
        <w:t>ОБЩАЯ ИНФОРМАЦИЯ</w:t>
      </w:r>
    </w:p>
    <w:p w14:paraId="47825C3C" w14:textId="77777777" w:rsidR="00AA66FE" w:rsidRPr="006A04B3" w:rsidRDefault="00AA66FE" w:rsidP="00476A3A">
      <w:pPr>
        <w:pBdr>
          <w:top w:val="nil"/>
          <w:left w:val="nil"/>
          <w:bottom w:val="nil"/>
          <w:right w:val="nil"/>
          <w:between w:val="nil"/>
        </w:pBdr>
        <w:spacing w:after="120"/>
        <w:jc w:val="both"/>
        <w:rPr>
          <w:color w:val="000000"/>
        </w:rPr>
      </w:pPr>
      <w:r w:rsidRPr="006A04B3">
        <w:rPr>
          <w:color w:val="000000"/>
        </w:rPr>
        <w:t>Правительство Кыргызской Республики реализует реформу системы обязательного страхования жилых зданий от стихийных бедствий в целях повышения финансовой устойчивости страховой защиты населения и снижения фискальных рисков, связанных с крупномасштабными чрезвычайными ситуациями. В рамках данной реформы рассматривается создание страхового пула и/или совершенствование институциональной модели Государственной страховой организации (ГСО) как системообразующего участника программы обязательного страхования.</w:t>
      </w:r>
    </w:p>
    <w:p w14:paraId="4EC1D57A" w14:textId="49CBAB6D" w:rsidR="00AA66FE" w:rsidRPr="006A04B3" w:rsidRDefault="00AA66FE" w:rsidP="00476A3A">
      <w:pPr>
        <w:pBdr>
          <w:top w:val="nil"/>
          <w:left w:val="nil"/>
          <w:bottom w:val="nil"/>
          <w:right w:val="nil"/>
          <w:between w:val="nil"/>
        </w:pBdr>
        <w:spacing w:after="120"/>
        <w:jc w:val="both"/>
        <w:rPr>
          <w:color w:val="000000"/>
        </w:rPr>
      </w:pPr>
      <w:r w:rsidRPr="006A04B3">
        <w:rPr>
          <w:color w:val="000000"/>
        </w:rPr>
        <w:t xml:space="preserve">Одним из ключевых элементов устойчивости </w:t>
      </w:r>
      <w:r w:rsidR="000C5A8B">
        <w:rPr>
          <w:color w:val="000000"/>
        </w:rPr>
        <w:t>программы</w:t>
      </w:r>
      <w:r w:rsidRPr="006A04B3">
        <w:rPr>
          <w:color w:val="000000"/>
        </w:rPr>
        <w:t xml:space="preserve"> обязательного страхования является наличие эффективной стратегии </w:t>
      </w:r>
      <w:r w:rsidR="00A50E2B" w:rsidRPr="00A50E2B">
        <w:rPr>
          <w:color w:val="000000"/>
        </w:rPr>
        <w:t>программы</w:t>
      </w:r>
      <w:r w:rsidR="00A50E2B" w:rsidRPr="00A50E2B">
        <w:rPr>
          <w:color w:val="000000"/>
        </w:rPr>
        <w:t xml:space="preserve"> </w:t>
      </w:r>
      <w:r w:rsidRPr="006A04B3">
        <w:rPr>
          <w:color w:val="000000"/>
        </w:rPr>
        <w:t>перестрахования, обеспечивающей защиту капитала страховой системы от экстремальных убытков, соответствие требованиям платежеспособности и снижение зависимости от экстренных бюджетных трансфертов и косвенных государственных гарантий.</w:t>
      </w:r>
    </w:p>
    <w:p w14:paraId="61119295" w14:textId="75A2835B" w:rsidR="00AA4E7E" w:rsidRPr="006A04B3" w:rsidRDefault="00AA66FE" w:rsidP="00476A3A">
      <w:pPr>
        <w:pBdr>
          <w:top w:val="nil"/>
          <w:left w:val="nil"/>
          <w:bottom w:val="nil"/>
          <w:right w:val="nil"/>
          <w:between w:val="nil"/>
        </w:pBdr>
        <w:spacing w:after="120"/>
        <w:jc w:val="both"/>
        <w:rPr>
          <w:color w:val="000000"/>
        </w:rPr>
      </w:pPr>
      <w:r w:rsidRPr="006A04B3">
        <w:rPr>
          <w:color w:val="000000"/>
        </w:rPr>
        <w:t>В настоящее время механизмы распределения и передачи страховых рисков, включая практики перестрахования, находятся на этапе формирования и требуют комплексного анализа с учетом действующих нормативно-правовых условий, финансовых возможностей ГСО, потенциальной роли государства, а также интереса и требований международного рынка перестрахования. Отсутствие формализованной и финансово обоснованной стратегии перестрахования ограничивает возможности устойчивого развития программы обязательного страхования и ее масштабирования в условиях роста страхового портфеля и увеличения частоты и интенсивности стихийных бедствий.</w:t>
      </w:r>
    </w:p>
    <w:p w14:paraId="7BB0DC04" w14:textId="63EF6B70" w:rsidR="00AA66FE" w:rsidRPr="006A04B3" w:rsidRDefault="00AA66FE" w:rsidP="00476A3A">
      <w:pPr>
        <w:pBdr>
          <w:top w:val="nil"/>
          <w:left w:val="nil"/>
          <w:bottom w:val="nil"/>
          <w:right w:val="nil"/>
          <w:between w:val="nil"/>
        </w:pBdr>
        <w:spacing w:after="120"/>
        <w:jc w:val="both"/>
        <w:rPr>
          <w:color w:val="000000"/>
        </w:rPr>
      </w:pPr>
      <w:r w:rsidRPr="006A04B3">
        <w:rPr>
          <w:color w:val="000000"/>
        </w:rPr>
        <w:t xml:space="preserve">В этой связи планируется привлечение консалтинговой компании для оказания консультационных услуг по разработке комплексной стратегии </w:t>
      </w:r>
      <w:r w:rsidR="00A50E2B" w:rsidRPr="00A50E2B">
        <w:rPr>
          <w:color w:val="000000"/>
        </w:rPr>
        <w:t>программы</w:t>
      </w:r>
      <w:r w:rsidR="00A50E2B" w:rsidRPr="00A50E2B">
        <w:rPr>
          <w:color w:val="000000"/>
        </w:rPr>
        <w:t xml:space="preserve"> </w:t>
      </w:r>
      <w:r w:rsidRPr="006A04B3">
        <w:rPr>
          <w:color w:val="000000"/>
        </w:rPr>
        <w:t>перестрахования, ориентированной на поэтапную реализацию, соответствие международной практике и институциональной готовности Кыргызской Республики. Разрабатываемая стратегия должна обеспечить сбалансированное распределение рисков между национальной страховой системой, государством и международным рынком перестрахования, а также создать основу для регулярного и прозрачного размещения перестраховочного покрытия в последующие годы.</w:t>
      </w:r>
    </w:p>
    <w:p w14:paraId="2BE0E879" w14:textId="77777777" w:rsidR="00E31D8A" w:rsidRPr="006A04B3" w:rsidRDefault="00186A81" w:rsidP="005C69B1">
      <w:pPr>
        <w:numPr>
          <w:ilvl w:val="0"/>
          <w:numId w:val="2"/>
        </w:numPr>
        <w:pBdr>
          <w:top w:val="nil"/>
          <w:left w:val="nil"/>
          <w:bottom w:val="nil"/>
          <w:right w:val="nil"/>
          <w:between w:val="nil"/>
        </w:pBdr>
        <w:spacing w:after="120"/>
        <w:rPr>
          <w:b/>
          <w:color w:val="000000"/>
        </w:rPr>
      </w:pPr>
      <w:r w:rsidRPr="006A04B3">
        <w:rPr>
          <w:b/>
          <w:color w:val="000000"/>
        </w:rPr>
        <w:t xml:space="preserve"> ЦЕЛЬ ЗАДАНИЯ</w:t>
      </w:r>
    </w:p>
    <w:p w14:paraId="4633A71C" w14:textId="107AC3EE" w:rsidR="00AA66FE" w:rsidRPr="006A04B3" w:rsidRDefault="00AA66FE" w:rsidP="00D75BD0">
      <w:pPr>
        <w:pBdr>
          <w:top w:val="nil"/>
          <w:left w:val="nil"/>
          <w:bottom w:val="nil"/>
          <w:right w:val="nil"/>
          <w:between w:val="nil"/>
        </w:pBdr>
        <w:spacing w:after="120"/>
        <w:jc w:val="both"/>
      </w:pPr>
      <w:bookmarkStart w:id="2" w:name="_heading=h.1fob9te" w:colFirst="0" w:colLast="0"/>
      <w:bookmarkEnd w:id="2"/>
      <w:r w:rsidRPr="006A04B3">
        <w:t xml:space="preserve">Целью задания является оказание консультационной поддержки Правительству Кыргызской Республики, Государственной страховой организации (ГСО) и потенциальному страховому пулу в разработке и поэтапной реализации финансово обоснованной и соответствующей целевому назначению стратегии </w:t>
      </w:r>
      <w:r w:rsidR="00A50E2B" w:rsidRPr="00A50E2B">
        <w:t>программы</w:t>
      </w:r>
      <w:r w:rsidRPr="006A04B3">
        <w:t xml:space="preserve"> перестрахования.</w:t>
      </w:r>
    </w:p>
    <w:p w14:paraId="343CA0E8" w14:textId="5ED5551C" w:rsidR="00AA66FE" w:rsidRPr="006A04B3" w:rsidRDefault="00AA66FE" w:rsidP="00D75BD0">
      <w:pPr>
        <w:pBdr>
          <w:top w:val="nil"/>
          <w:left w:val="nil"/>
          <w:bottom w:val="nil"/>
          <w:right w:val="nil"/>
          <w:between w:val="nil"/>
        </w:pBdr>
        <w:spacing w:after="120"/>
        <w:jc w:val="both"/>
      </w:pPr>
      <w:r w:rsidRPr="006A04B3">
        <w:lastRenderedPageBreak/>
        <w:t>Разрабатываемая стратегия должна быть направлена на повышение финансовой устойчивости программы обязательного страхования жилых зданий от стихийных бедствий путем обеспечения соответствия требованиям платежеспособности, защиты капитала страховой системы от экстремальных убытков, снижения зависимости от экстренных бюджетных трансфертов и косвенных государственных гарантий, а также на снижение фискальных рисков, связанных с крупномасштабными стихийными бедствиями.</w:t>
      </w:r>
    </w:p>
    <w:p w14:paraId="2D8DA876" w14:textId="77777777" w:rsidR="00E31D8A" w:rsidRPr="006A04B3" w:rsidRDefault="00186A81" w:rsidP="005C69B1">
      <w:pPr>
        <w:numPr>
          <w:ilvl w:val="0"/>
          <w:numId w:val="2"/>
        </w:numPr>
        <w:pBdr>
          <w:top w:val="nil"/>
          <w:left w:val="nil"/>
          <w:bottom w:val="nil"/>
          <w:right w:val="nil"/>
          <w:between w:val="nil"/>
        </w:pBdr>
        <w:tabs>
          <w:tab w:val="left" w:pos="426"/>
        </w:tabs>
        <w:spacing w:after="120"/>
        <w:rPr>
          <w:b/>
          <w:color w:val="000000"/>
        </w:rPr>
      </w:pPr>
      <w:r w:rsidRPr="006A04B3">
        <w:rPr>
          <w:b/>
          <w:color w:val="000000"/>
        </w:rPr>
        <w:t>ОБЪЕМ РАБОТЫ</w:t>
      </w:r>
    </w:p>
    <w:p w14:paraId="7A2A5B98" w14:textId="11562BEB" w:rsidR="00AA66FE" w:rsidRPr="006A04B3" w:rsidRDefault="00AA66FE" w:rsidP="00067F35">
      <w:pPr>
        <w:pBdr>
          <w:top w:val="nil"/>
          <w:left w:val="nil"/>
          <w:bottom w:val="nil"/>
          <w:right w:val="nil"/>
          <w:between w:val="nil"/>
        </w:pBdr>
        <w:spacing w:after="120"/>
        <w:jc w:val="both"/>
      </w:pPr>
      <w:r w:rsidRPr="006A04B3">
        <w:t>Консультант окажет технические и консультационные услуги по разработке стратегии перестрахования в целях повышения финансовой устойчивости программы обязательного страхования жилых зданий от стихийных бедствий. Работы будут выполнены поэтапно и включают следующие ключевые направления:</w:t>
      </w:r>
    </w:p>
    <w:p w14:paraId="482D5AAC" w14:textId="15784333" w:rsidR="00067F35" w:rsidRPr="006A04B3" w:rsidRDefault="00067F35" w:rsidP="005C69B1">
      <w:pPr>
        <w:pStyle w:val="ad"/>
        <w:numPr>
          <w:ilvl w:val="0"/>
          <w:numId w:val="5"/>
        </w:numPr>
        <w:pBdr>
          <w:top w:val="nil"/>
          <w:left w:val="nil"/>
          <w:bottom w:val="nil"/>
          <w:right w:val="nil"/>
          <w:between w:val="nil"/>
        </w:pBdr>
        <w:spacing w:after="120"/>
        <w:ind w:left="284" w:hanging="284"/>
        <w:jc w:val="both"/>
        <w:rPr>
          <w:rFonts w:ascii="Times New Roman" w:hAnsi="Times New Roman" w:cs="Times New Roman"/>
          <w:b/>
          <w:bCs/>
          <w:sz w:val="24"/>
          <w:szCs w:val="24"/>
        </w:rPr>
      </w:pPr>
      <w:r w:rsidRPr="006A04B3">
        <w:rPr>
          <w:rFonts w:ascii="Times New Roman" w:hAnsi="Times New Roman" w:cs="Times New Roman"/>
          <w:b/>
          <w:bCs/>
          <w:sz w:val="24"/>
          <w:szCs w:val="24"/>
        </w:rPr>
        <w:t>Обзор текущей практики перестрахования</w:t>
      </w:r>
      <w:r w:rsidR="00AA66FE" w:rsidRPr="006A04B3">
        <w:rPr>
          <w:rFonts w:ascii="Times New Roman" w:hAnsi="Times New Roman" w:cs="Times New Roman"/>
          <w:b/>
          <w:bCs/>
          <w:sz w:val="24"/>
          <w:szCs w:val="24"/>
        </w:rPr>
        <w:t xml:space="preserve"> и институциональной среды. </w:t>
      </w:r>
    </w:p>
    <w:p w14:paraId="1AD44EF9" w14:textId="520F8BFA" w:rsidR="00AA66FE" w:rsidRPr="006A04B3" w:rsidRDefault="00AA66FE" w:rsidP="00AA66FE">
      <w:pPr>
        <w:pBdr>
          <w:top w:val="nil"/>
          <w:left w:val="nil"/>
          <w:bottom w:val="nil"/>
          <w:right w:val="nil"/>
          <w:between w:val="nil"/>
        </w:pBdr>
        <w:spacing w:after="120"/>
        <w:jc w:val="both"/>
      </w:pPr>
      <w:r w:rsidRPr="006A04B3">
        <w:t>В рамках данного этапа Консультант проведет комплексный анализ действующих механизмов управления рисками и практик перестрахования, включая:</w:t>
      </w:r>
    </w:p>
    <w:p w14:paraId="1853D75A" w14:textId="77777777" w:rsid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t>Провести структурированные консультации с финансовым регулятором и ГСО для понимания существующих механизмов управления и финансового надзора в сфере перестрахования, а также их интеграции в систему требований к платежеспособности.</w:t>
      </w:r>
    </w:p>
    <w:p w14:paraId="7FFE8242" w14:textId="77777777" w:rsidR="00166986" w:rsidRP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t>Провести встречи с соответствующими заинтересованными сторонами из правительства (например, Министерство финансов, Министерство чрезвычайных ситуаций) для определения объема любых косвенных финансовых гарантий и их значимости для потенциальных моделей перестрахования.</w:t>
      </w:r>
    </w:p>
    <w:p w14:paraId="3664559B" w14:textId="77777777" w:rsidR="00166986" w:rsidRP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t>Проанализировать цель государственной политики данной модели, включая ее предполагаемые задачи, роль в финансовой защите и соответствие более широким рамкам управления рисками стихийных бедствий или социальной защиты.</w:t>
      </w:r>
    </w:p>
    <w:p w14:paraId="51ABFD91" w14:textId="77777777" w:rsidR="00166986" w:rsidRP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t xml:space="preserve">Провести двусторонние встречи с ключевыми отечественными страховщиками, чтобы задокументировать любые текущие или исторические практики перестрахования, уделяя особое внимание распространенности соглашений о внутреннем перестраховании, заключенных между страховщиками на рынке Кыргызстана. В ходе этих обсуждений следует также изучить заинтересованность в установлении совместного риска между поставщиками и оценить потенциал для объединенного внешнего </w:t>
      </w:r>
      <w:proofErr w:type="spellStart"/>
      <w:r w:rsidRPr="00166986">
        <w:rPr>
          <w:rFonts w:ascii="Times New Roman" w:hAnsi="Times New Roman" w:cs="Times New Roman"/>
          <w:sz w:val="24"/>
          <w:szCs w:val="24"/>
        </w:rPr>
        <w:t>перестрахового</w:t>
      </w:r>
      <w:proofErr w:type="spellEnd"/>
      <w:r w:rsidRPr="00166986">
        <w:rPr>
          <w:rFonts w:ascii="Times New Roman" w:hAnsi="Times New Roman" w:cs="Times New Roman"/>
          <w:sz w:val="24"/>
          <w:szCs w:val="24"/>
        </w:rPr>
        <w:t xml:space="preserve"> покрытия или коллективных переговоров с перестраховщиками с целью повышения эффективности ценообразования и доступности покрытия.</w:t>
      </w:r>
    </w:p>
    <w:p w14:paraId="0967EF29" w14:textId="77777777" w:rsidR="00166986" w:rsidRP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t>Проанализировать все существующие меморандумы, концептуальные записки или другие соответствующие документы, подготовленные ГСО или другими участниками, касающиеся закупок или участия в перестраховании.</w:t>
      </w:r>
    </w:p>
    <w:p w14:paraId="4DCC8915" w14:textId="77777777" w:rsidR="00166986" w:rsidRP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t>Уточнить наличие специальных резервов или фондов для поддержки соглашений о выплате страховых возмещений или передаче рисков, включая те, которые принадлежат ГСО или обеспечены явными или косвенными государственными гарантиями, и оценить, как такие механизмы структурированы, капитализированы, инвестированы и управляются.</w:t>
      </w:r>
    </w:p>
    <w:p w14:paraId="1271C0D9" w14:textId="77777777" w:rsidR="00166986" w:rsidRP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t>Составить карту существующих и недавних обсуждений с международными перестраховщиками или брокерами (в том числе через партнеров по развитию или посредников из частного сектора), чтобы понять первоначальную обратную связь, технические требования и ориентировочный интерес к портфелю Кыргызстана.</w:t>
      </w:r>
    </w:p>
    <w:p w14:paraId="7BD02106" w14:textId="61303BC4" w:rsidR="007838F2" w:rsidRPr="00166986" w:rsidRDefault="00166986" w:rsidP="00166986">
      <w:pPr>
        <w:pStyle w:val="ad"/>
        <w:numPr>
          <w:ilvl w:val="0"/>
          <w:numId w:val="14"/>
        </w:numPr>
        <w:ind w:left="709" w:hanging="283"/>
        <w:jc w:val="both"/>
        <w:rPr>
          <w:rFonts w:ascii="Times New Roman" w:hAnsi="Times New Roman" w:cs="Times New Roman"/>
          <w:sz w:val="24"/>
          <w:szCs w:val="24"/>
        </w:rPr>
      </w:pPr>
      <w:r w:rsidRPr="00166986">
        <w:rPr>
          <w:rFonts w:ascii="Times New Roman" w:hAnsi="Times New Roman" w:cs="Times New Roman"/>
          <w:sz w:val="24"/>
          <w:szCs w:val="24"/>
        </w:rPr>
        <w:lastRenderedPageBreak/>
        <w:t>Определить области, в которых ГСО требуется целевая консультационная поддержка, а регулятору требуется юридическая и нормативная ясность, чтобы приступить к структурированной закупке перестрахования.</w:t>
      </w:r>
    </w:p>
    <w:p w14:paraId="2D1ECDE0" w14:textId="5C4E0CF2" w:rsidR="00E14744" w:rsidRPr="006A04B3" w:rsidRDefault="00067F35" w:rsidP="005C69B1">
      <w:pPr>
        <w:pStyle w:val="ad"/>
        <w:numPr>
          <w:ilvl w:val="0"/>
          <w:numId w:val="5"/>
        </w:numPr>
        <w:pBdr>
          <w:top w:val="nil"/>
          <w:left w:val="nil"/>
          <w:bottom w:val="nil"/>
          <w:right w:val="nil"/>
          <w:between w:val="nil"/>
        </w:pBdr>
        <w:spacing w:after="120" w:line="240" w:lineRule="auto"/>
        <w:ind w:left="426" w:hanging="284"/>
        <w:jc w:val="both"/>
        <w:rPr>
          <w:rFonts w:ascii="Times New Roman" w:hAnsi="Times New Roman" w:cs="Times New Roman"/>
          <w:b/>
          <w:bCs/>
          <w:sz w:val="24"/>
          <w:szCs w:val="24"/>
        </w:rPr>
      </w:pPr>
      <w:r w:rsidRPr="006A04B3">
        <w:rPr>
          <w:rFonts w:ascii="Times New Roman" w:hAnsi="Times New Roman" w:cs="Times New Roman"/>
          <w:b/>
          <w:bCs/>
          <w:sz w:val="24"/>
          <w:szCs w:val="24"/>
        </w:rPr>
        <w:t xml:space="preserve">Разработка стратегии </w:t>
      </w:r>
      <w:r w:rsidR="00A50E2B">
        <w:rPr>
          <w:rFonts w:ascii="Times New Roman" w:hAnsi="Times New Roman" w:cs="Times New Roman"/>
          <w:b/>
          <w:bCs/>
          <w:sz w:val="24"/>
          <w:szCs w:val="24"/>
        </w:rPr>
        <w:t xml:space="preserve">программы </w:t>
      </w:r>
      <w:r w:rsidRPr="006A04B3">
        <w:rPr>
          <w:rFonts w:ascii="Times New Roman" w:hAnsi="Times New Roman" w:cs="Times New Roman"/>
          <w:b/>
          <w:bCs/>
          <w:sz w:val="24"/>
          <w:szCs w:val="24"/>
        </w:rPr>
        <w:t>перестрахования</w:t>
      </w:r>
      <w:r w:rsidR="007838F2" w:rsidRPr="006A04B3">
        <w:rPr>
          <w:rFonts w:ascii="Times New Roman" w:hAnsi="Times New Roman" w:cs="Times New Roman"/>
          <w:b/>
          <w:bCs/>
          <w:sz w:val="24"/>
          <w:szCs w:val="24"/>
        </w:rPr>
        <w:t>.</w:t>
      </w:r>
    </w:p>
    <w:p w14:paraId="711980EB" w14:textId="395397F3" w:rsidR="007838F2" w:rsidRPr="006A04B3" w:rsidRDefault="007838F2" w:rsidP="00FF34D5">
      <w:pPr>
        <w:pStyle w:val="ad"/>
        <w:pBdr>
          <w:top w:val="nil"/>
          <w:left w:val="nil"/>
          <w:bottom w:val="nil"/>
          <w:right w:val="nil"/>
          <w:between w:val="nil"/>
        </w:pBdr>
        <w:spacing w:after="0" w:line="240" w:lineRule="auto"/>
        <w:ind w:left="142"/>
        <w:jc w:val="both"/>
        <w:rPr>
          <w:rFonts w:ascii="Times New Roman" w:hAnsi="Times New Roman" w:cs="Times New Roman"/>
          <w:sz w:val="24"/>
          <w:szCs w:val="24"/>
        </w:rPr>
      </w:pPr>
      <w:r w:rsidRPr="006A04B3">
        <w:rPr>
          <w:rFonts w:ascii="Times New Roman" w:hAnsi="Times New Roman" w:cs="Times New Roman"/>
          <w:sz w:val="24"/>
          <w:szCs w:val="24"/>
        </w:rPr>
        <w:t>На основе результатов аналитического этапа Консультант разработает комплексную стратегию перестрахования, включающую:</w:t>
      </w:r>
    </w:p>
    <w:p w14:paraId="67A9C06D" w14:textId="77777777" w:rsidR="007838F2" w:rsidRPr="006A04B3" w:rsidRDefault="007838F2" w:rsidP="007838F2">
      <w:pPr>
        <w:pStyle w:val="ad"/>
        <w:pBdr>
          <w:top w:val="nil"/>
          <w:left w:val="nil"/>
          <w:bottom w:val="nil"/>
          <w:right w:val="nil"/>
          <w:between w:val="nil"/>
        </w:pBdr>
        <w:spacing w:after="120"/>
        <w:ind w:left="426"/>
        <w:jc w:val="both"/>
        <w:rPr>
          <w:rFonts w:ascii="Times New Roman" w:hAnsi="Times New Roman" w:cs="Times New Roman"/>
          <w:sz w:val="24"/>
          <w:szCs w:val="24"/>
        </w:rPr>
      </w:pPr>
    </w:p>
    <w:p w14:paraId="0F32A2C2" w14:textId="41DA5ABC" w:rsidR="00E14744" w:rsidRPr="006A04B3" w:rsidRDefault="00067F35" w:rsidP="005C69B1">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Определ</w:t>
      </w:r>
      <w:r w:rsidR="00FF34D5" w:rsidRPr="006A04B3">
        <w:rPr>
          <w:rFonts w:ascii="Times New Roman" w:hAnsi="Times New Roman" w:cs="Times New Roman"/>
          <w:sz w:val="24"/>
          <w:szCs w:val="24"/>
        </w:rPr>
        <w:t>ение и сравнительный анализ</w:t>
      </w:r>
      <w:r w:rsidRPr="006A04B3">
        <w:rPr>
          <w:rFonts w:ascii="Times New Roman" w:hAnsi="Times New Roman" w:cs="Times New Roman"/>
          <w:sz w:val="24"/>
          <w:szCs w:val="24"/>
        </w:rPr>
        <w:t xml:space="preserve"> подходящи</w:t>
      </w:r>
      <w:r w:rsidR="00FF34D5" w:rsidRPr="006A04B3">
        <w:rPr>
          <w:rFonts w:ascii="Times New Roman" w:hAnsi="Times New Roman" w:cs="Times New Roman"/>
          <w:sz w:val="24"/>
          <w:szCs w:val="24"/>
        </w:rPr>
        <w:t>х</w:t>
      </w:r>
      <w:r w:rsidRPr="006A04B3">
        <w:rPr>
          <w:rFonts w:ascii="Times New Roman" w:hAnsi="Times New Roman" w:cs="Times New Roman"/>
          <w:sz w:val="24"/>
          <w:szCs w:val="24"/>
        </w:rPr>
        <w:t xml:space="preserve"> вариант</w:t>
      </w:r>
      <w:r w:rsidR="00FF34D5" w:rsidRPr="006A04B3">
        <w:rPr>
          <w:rFonts w:ascii="Times New Roman" w:hAnsi="Times New Roman" w:cs="Times New Roman"/>
          <w:sz w:val="24"/>
          <w:szCs w:val="24"/>
        </w:rPr>
        <w:t>ов</w:t>
      </w:r>
      <w:r w:rsidRPr="006A04B3">
        <w:rPr>
          <w:rFonts w:ascii="Times New Roman" w:hAnsi="Times New Roman" w:cs="Times New Roman"/>
          <w:sz w:val="24"/>
          <w:szCs w:val="24"/>
        </w:rPr>
        <w:t xml:space="preserve"> распределения рисков по уровням,</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соответствующие контексту Кыргызстана, включая пропорциональные и</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непропорциональные структуры (например,</w:t>
      </w:r>
      <w:r w:rsidR="000C5A8B">
        <w:rPr>
          <w:rFonts w:ascii="Times New Roman" w:hAnsi="Times New Roman" w:cs="Times New Roman"/>
          <w:sz w:val="24"/>
          <w:szCs w:val="24"/>
        </w:rPr>
        <w:t xml:space="preserve"> </w:t>
      </w:r>
      <w:r w:rsidR="000C5A8B" w:rsidRPr="000C5A8B">
        <w:rPr>
          <w:rFonts w:ascii="Times New Roman" w:hAnsi="Times New Roman" w:cs="Times New Roman"/>
          <w:sz w:val="24"/>
          <w:szCs w:val="24"/>
        </w:rPr>
        <w:t>но не ограничиваясь этим</w:t>
      </w:r>
      <w:r w:rsidR="000C5A8B">
        <w:rPr>
          <w:rFonts w:ascii="Times New Roman" w:hAnsi="Times New Roman" w:cs="Times New Roman"/>
          <w:sz w:val="24"/>
          <w:szCs w:val="24"/>
        </w:rPr>
        <w:t>:</w:t>
      </w:r>
      <w:r w:rsidRPr="006A04B3">
        <w:rPr>
          <w:rFonts w:ascii="Times New Roman" w:hAnsi="Times New Roman" w:cs="Times New Roman"/>
          <w:sz w:val="24"/>
          <w:szCs w:val="24"/>
        </w:rPr>
        <w:t xml:space="preserve"> превышение убытков, доля квоты,</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стоп-</w:t>
      </w:r>
      <w:proofErr w:type="spellStart"/>
      <w:r w:rsidRPr="006A04B3">
        <w:rPr>
          <w:rFonts w:ascii="Times New Roman" w:hAnsi="Times New Roman" w:cs="Times New Roman"/>
          <w:sz w:val="24"/>
          <w:szCs w:val="24"/>
        </w:rPr>
        <w:t>лосс</w:t>
      </w:r>
      <w:proofErr w:type="spellEnd"/>
      <w:r w:rsidRPr="006A04B3">
        <w:rPr>
          <w:rFonts w:ascii="Times New Roman" w:hAnsi="Times New Roman" w:cs="Times New Roman"/>
          <w:sz w:val="24"/>
          <w:szCs w:val="24"/>
        </w:rPr>
        <w:t>). При этом следует учесть результаты расчетов тарифов с учетом</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рисков и оценку платежеспособности, ранее разработанных для программы</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страхования, а также прогнозное стратегическое направление и траекторию</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роста программы</w:t>
      </w:r>
      <w:r w:rsidR="00FF34D5" w:rsidRPr="006A04B3">
        <w:rPr>
          <w:rFonts w:ascii="Times New Roman" w:hAnsi="Times New Roman" w:cs="Times New Roman"/>
          <w:sz w:val="24"/>
          <w:szCs w:val="24"/>
        </w:rPr>
        <w:t>;</w:t>
      </w:r>
    </w:p>
    <w:p w14:paraId="694FD110" w14:textId="77777777" w:rsidR="00FF34D5" w:rsidRPr="006A04B3"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4CDAE24F" w14:textId="658A71A7" w:rsidR="00FF34D5" w:rsidRPr="006A04B3" w:rsidRDefault="00067F35" w:rsidP="005C69B1">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Определение уровней удержания средств на основе обновленных требований к</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капиталу платежеспособности (например, событие 1 раз в 100 лет) и порогов</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доступности, обеспечивая соответствие меняющейся базе капитала ГСО</w:t>
      </w:r>
      <w:r w:rsidR="00FF34D5" w:rsidRPr="006A04B3">
        <w:rPr>
          <w:rFonts w:ascii="Times New Roman" w:hAnsi="Times New Roman" w:cs="Times New Roman"/>
          <w:sz w:val="24"/>
          <w:szCs w:val="24"/>
        </w:rPr>
        <w:t>;</w:t>
      </w:r>
    </w:p>
    <w:p w14:paraId="691AE153" w14:textId="77777777" w:rsidR="00FF34D5" w:rsidRPr="006A04B3" w:rsidRDefault="00FF34D5" w:rsidP="00FF34D5">
      <w:pPr>
        <w:pStyle w:val="ad"/>
        <w:rPr>
          <w:rFonts w:ascii="Times New Roman" w:hAnsi="Times New Roman" w:cs="Times New Roman"/>
          <w:sz w:val="24"/>
          <w:szCs w:val="24"/>
        </w:rPr>
      </w:pPr>
    </w:p>
    <w:p w14:paraId="6153FA0E" w14:textId="5F97128B" w:rsidR="00E14744" w:rsidRPr="006A04B3" w:rsidRDefault="00FF34D5" w:rsidP="005C69B1">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Формирование</w:t>
      </w:r>
      <w:r w:rsidR="00067F35" w:rsidRPr="006A04B3">
        <w:rPr>
          <w:rFonts w:ascii="Times New Roman" w:hAnsi="Times New Roman" w:cs="Times New Roman"/>
          <w:sz w:val="24"/>
          <w:szCs w:val="24"/>
        </w:rPr>
        <w:t xml:space="preserve"> стратегическо</w:t>
      </w:r>
      <w:r w:rsidRPr="006A04B3">
        <w:rPr>
          <w:rFonts w:ascii="Times New Roman" w:hAnsi="Times New Roman" w:cs="Times New Roman"/>
          <w:sz w:val="24"/>
          <w:szCs w:val="24"/>
        </w:rPr>
        <w:t>го</w:t>
      </w:r>
      <w:r w:rsidR="00067F35" w:rsidRPr="006A04B3">
        <w:rPr>
          <w:rFonts w:ascii="Times New Roman" w:hAnsi="Times New Roman" w:cs="Times New Roman"/>
          <w:sz w:val="24"/>
          <w:szCs w:val="24"/>
        </w:rPr>
        <w:t xml:space="preserve"> обосновани</w:t>
      </w:r>
      <w:r w:rsidRPr="006A04B3">
        <w:rPr>
          <w:rFonts w:ascii="Times New Roman" w:hAnsi="Times New Roman" w:cs="Times New Roman"/>
          <w:sz w:val="24"/>
          <w:szCs w:val="24"/>
        </w:rPr>
        <w:t>я</w:t>
      </w:r>
      <w:r w:rsidR="00067F35" w:rsidRPr="006A04B3">
        <w:rPr>
          <w:rFonts w:ascii="Times New Roman" w:hAnsi="Times New Roman" w:cs="Times New Roman"/>
          <w:sz w:val="24"/>
          <w:szCs w:val="24"/>
        </w:rPr>
        <w:t xml:space="preserve"> для покупки</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перестрахования, в том числе то, как оно решает проблемы недостаточности</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капитала, стабилизирует отток финансовых средств в периоды экстремальных</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убытков и снижает зависимость от государственных трансфертов или</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ситуативных мер налогово-бюджетного характера</w:t>
      </w:r>
      <w:r w:rsidRPr="006A04B3">
        <w:rPr>
          <w:rFonts w:ascii="Times New Roman" w:hAnsi="Times New Roman" w:cs="Times New Roman"/>
          <w:sz w:val="24"/>
          <w:szCs w:val="24"/>
        </w:rPr>
        <w:t>;</w:t>
      </w:r>
    </w:p>
    <w:p w14:paraId="5F8FE4A5" w14:textId="77777777" w:rsidR="00FF34D5" w:rsidRPr="006A04B3" w:rsidRDefault="00FF34D5" w:rsidP="00FF34D5">
      <w:pPr>
        <w:pStyle w:val="ad"/>
        <w:rPr>
          <w:rFonts w:ascii="Times New Roman" w:hAnsi="Times New Roman" w:cs="Times New Roman"/>
          <w:sz w:val="24"/>
          <w:szCs w:val="24"/>
        </w:rPr>
      </w:pPr>
    </w:p>
    <w:p w14:paraId="6A086A4A" w14:textId="0A15FE0F" w:rsidR="00E14744" w:rsidRPr="006A04B3" w:rsidRDefault="00FF34D5" w:rsidP="005C69B1">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 xml:space="preserve">Разработка и количественная оценка альтернативных </w:t>
      </w:r>
      <w:r w:rsidR="00067F35" w:rsidRPr="006A04B3">
        <w:rPr>
          <w:rFonts w:ascii="Times New Roman" w:hAnsi="Times New Roman" w:cs="Times New Roman"/>
          <w:sz w:val="24"/>
          <w:szCs w:val="24"/>
        </w:rPr>
        <w:t>вариант</w:t>
      </w:r>
      <w:r w:rsidRPr="006A04B3">
        <w:rPr>
          <w:rFonts w:ascii="Times New Roman" w:hAnsi="Times New Roman" w:cs="Times New Roman"/>
          <w:sz w:val="24"/>
          <w:szCs w:val="24"/>
        </w:rPr>
        <w:t>ов</w:t>
      </w:r>
      <w:r w:rsidR="00067F35" w:rsidRPr="006A04B3">
        <w:rPr>
          <w:rFonts w:ascii="Times New Roman" w:hAnsi="Times New Roman" w:cs="Times New Roman"/>
          <w:sz w:val="24"/>
          <w:szCs w:val="24"/>
        </w:rPr>
        <w:t xml:space="preserve"> стратегии перестрахования, каждый из которых будет</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иметь количественные финансовые последствия для ГСО, включая ожидаемые</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затраты на страховые премии, ожидаемое списание капитала, уровни</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удерживаемого и переданного риска, а также детальную оценку рисков для</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государственного бюджета по каждому варианту. При этом следует учитывать,</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требуется ли государственная гарантия прямо или косвенно, и каким образом</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можно структурировать, ограничивать или распределять такую гарантию с</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течением времени</w:t>
      </w:r>
      <w:r w:rsidRPr="006A04B3">
        <w:rPr>
          <w:rFonts w:ascii="Times New Roman" w:hAnsi="Times New Roman" w:cs="Times New Roman"/>
          <w:sz w:val="24"/>
          <w:szCs w:val="24"/>
        </w:rPr>
        <w:t>.</w:t>
      </w:r>
    </w:p>
    <w:p w14:paraId="259E258D" w14:textId="77777777" w:rsidR="00FF34D5" w:rsidRPr="006A04B3"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06EFB4D3" w14:textId="45166D2E" w:rsidR="00E14744" w:rsidRPr="006A04B3" w:rsidRDefault="00067F35" w:rsidP="005C69B1">
      <w:pPr>
        <w:pStyle w:val="ad"/>
        <w:numPr>
          <w:ilvl w:val="0"/>
          <w:numId w:val="5"/>
        </w:numPr>
        <w:pBdr>
          <w:top w:val="nil"/>
          <w:left w:val="nil"/>
          <w:bottom w:val="nil"/>
          <w:right w:val="nil"/>
          <w:between w:val="nil"/>
        </w:pBdr>
        <w:spacing w:after="120"/>
        <w:ind w:left="426" w:hanging="284"/>
        <w:jc w:val="both"/>
        <w:rPr>
          <w:rFonts w:ascii="Times New Roman" w:hAnsi="Times New Roman" w:cs="Times New Roman"/>
          <w:b/>
          <w:bCs/>
          <w:sz w:val="24"/>
          <w:szCs w:val="24"/>
        </w:rPr>
      </w:pPr>
      <w:r w:rsidRPr="006A04B3">
        <w:rPr>
          <w:rFonts w:ascii="Times New Roman" w:hAnsi="Times New Roman" w:cs="Times New Roman"/>
          <w:b/>
          <w:bCs/>
          <w:sz w:val="24"/>
          <w:szCs w:val="24"/>
        </w:rPr>
        <w:t>Взаимодействие с рынком</w:t>
      </w:r>
      <w:r w:rsidR="00E14744" w:rsidRPr="006A04B3">
        <w:rPr>
          <w:rFonts w:ascii="Times New Roman" w:hAnsi="Times New Roman" w:cs="Times New Roman"/>
          <w:b/>
          <w:bCs/>
          <w:sz w:val="24"/>
          <w:szCs w:val="24"/>
        </w:rPr>
        <w:t xml:space="preserve"> </w:t>
      </w:r>
      <w:r w:rsidR="00FF34D5" w:rsidRPr="006A04B3">
        <w:rPr>
          <w:rFonts w:ascii="Times New Roman" w:hAnsi="Times New Roman" w:cs="Times New Roman"/>
          <w:b/>
          <w:bCs/>
          <w:sz w:val="24"/>
          <w:szCs w:val="24"/>
        </w:rPr>
        <w:t>перестрахования.</w:t>
      </w:r>
    </w:p>
    <w:p w14:paraId="4CCFB70D" w14:textId="7F2E9C60" w:rsidR="00FF34D5" w:rsidRPr="006A04B3" w:rsidRDefault="00FF34D5" w:rsidP="00FF34D5">
      <w:pPr>
        <w:pStyle w:val="ad"/>
        <w:pBdr>
          <w:top w:val="nil"/>
          <w:left w:val="nil"/>
          <w:bottom w:val="nil"/>
          <w:right w:val="nil"/>
          <w:between w:val="nil"/>
        </w:pBdr>
        <w:spacing w:after="120"/>
        <w:ind w:left="142"/>
        <w:jc w:val="both"/>
        <w:rPr>
          <w:rFonts w:ascii="Times New Roman" w:hAnsi="Times New Roman" w:cs="Times New Roman"/>
          <w:sz w:val="24"/>
          <w:szCs w:val="24"/>
        </w:rPr>
      </w:pPr>
      <w:r w:rsidRPr="006A04B3">
        <w:rPr>
          <w:rFonts w:ascii="Times New Roman" w:hAnsi="Times New Roman" w:cs="Times New Roman"/>
          <w:sz w:val="24"/>
          <w:szCs w:val="24"/>
        </w:rPr>
        <w:t xml:space="preserve">В рамках данного этапа Консультант обеспечит подготовку </w:t>
      </w:r>
      <w:r w:rsidR="000C5A8B">
        <w:rPr>
          <w:rFonts w:ascii="Times New Roman" w:hAnsi="Times New Roman" w:cs="Times New Roman"/>
          <w:sz w:val="24"/>
          <w:szCs w:val="24"/>
        </w:rPr>
        <w:t>программы</w:t>
      </w:r>
      <w:r w:rsidRPr="006A04B3">
        <w:rPr>
          <w:rFonts w:ascii="Times New Roman" w:hAnsi="Times New Roman" w:cs="Times New Roman"/>
          <w:sz w:val="24"/>
          <w:szCs w:val="24"/>
        </w:rPr>
        <w:t xml:space="preserve"> обязательного страхования к взаимодействию с международным рынком перестрахования, включая:</w:t>
      </w:r>
    </w:p>
    <w:p w14:paraId="1D764E74" w14:textId="77777777" w:rsidR="00FF34D5" w:rsidRPr="006A04B3" w:rsidRDefault="00FF34D5" w:rsidP="00FF34D5">
      <w:pPr>
        <w:pStyle w:val="ad"/>
        <w:pBdr>
          <w:top w:val="nil"/>
          <w:left w:val="nil"/>
          <w:bottom w:val="nil"/>
          <w:right w:val="nil"/>
          <w:between w:val="nil"/>
        </w:pBdr>
        <w:spacing w:after="120"/>
        <w:ind w:left="426"/>
        <w:jc w:val="both"/>
        <w:rPr>
          <w:rFonts w:ascii="Times New Roman" w:hAnsi="Times New Roman" w:cs="Times New Roman"/>
          <w:sz w:val="24"/>
          <w:szCs w:val="24"/>
        </w:rPr>
      </w:pPr>
    </w:p>
    <w:p w14:paraId="46EAF857" w14:textId="77777777" w:rsidR="00FF34D5" w:rsidRPr="006A04B3" w:rsidRDefault="00FF34D5" w:rsidP="005C69B1">
      <w:pPr>
        <w:pStyle w:val="ad"/>
        <w:numPr>
          <w:ilvl w:val="0"/>
          <w:numId w:val="8"/>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Идентификация потенциальных</w:t>
      </w:r>
      <w:r w:rsidR="00067F35" w:rsidRPr="006A04B3">
        <w:rPr>
          <w:rFonts w:ascii="Times New Roman" w:hAnsi="Times New Roman" w:cs="Times New Roman"/>
          <w:sz w:val="24"/>
          <w:szCs w:val="24"/>
        </w:rPr>
        <w:t xml:space="preserve"> международных брокеров, перестраховщиков и других потенциально</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заинтересованных партнеров, действующих в регионе (например, Турецкий пул</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страхования рисков катастроф (TCIP) или региональные инициативы по</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распределению рисков), а также частных перестраховщиков для лучшего</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понимания конъюнктуры рынка, рыночного аппетита и индикативных цен</w:t>
      </w:r>
      <w:r w:rsidRPr="006A04B3">
        <w:rPr>
          <w:rFonts w:ascii="Times New Roman" w:hAnsi="Times New Roman" w:cs="Times New Roman"/>
          <w:sz w:val="24"/>
          <w:szCs w:val="24"/>
        </w:rPr>
        <w:t>;</w:t>
      </w:r>
    </w:p>
    <w:p w14:paraId="7D2D7DD6" w14:textId="4DD6DD0C" w:rsidR="00E14744" w:rsidRPr="006A04B3" w:rsidRDefault="00E14744" w:rsidP="00FF34D5">
      <w:pPr>
        <w:pStyle w:val="ad"/>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 xml:space="preserve"> </w:t>
      </w:r>
    </w:p>
    <w:p w14:paraId="0A3DFF4B" w14:textId="037100CD" w:rsidR="00E14744" w:rsidRPr="006A04B3" w:rsidRDefault="00067F35" w:rsidP="005C69B1">
      <w:pPr>
        <w:pStyle w:val="ad"/>
        <w:numPr>
          <w:ilvl w:val="0"/>
          <w:numId w:val="8"/>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Подготов</w:t>
      </w:r>
      <w:r w:rsidR="00FF34D5" w:rsidRPr="006A04B3">
        <w:rPr>
          <w:rFonts w:ascii="Times New Roman" w:hAnsi="Times New Roman" w:cs="Times New Roman"/>
          <w:sz w:val="24"/>
          <w:szCs w:val="24"/>
        </w:rPr>
        <w:t>ка</w:t>
      </w:r>
      <w:r w:rsidRPr="006A04B3">
        <w:rPr>
          <w:rFonts w:ascii="Times New Roman" w:hAnsi="Times New Roman" w:cs="Times New Roman"/>
          <w:sz w:val="24"/>
          <w:szCs w:val="24"/>
        </w:rPr>
        <w:t xml:space="preserve"> информационн</w:t>
      </w:r>
      <w:r w:rsidR="00FF34D5" w:rsidRPr="006A04B3">
        <w:rPr>
          <w:rFonts w:ascii="Times New Roman" w:hAnsi="Times New Roman" w:cs="Times New Roman"/>
          <w:sz w:val="24"/>
          <w:szCs w:val="24"/>
        </w:rPr>
        <w:t>ого</w:t>
      </w:r>
      <w:r w:rsidRPr="006A04B3">
        <w:rPr>
          <w:rFonts w:ascii="Times New Roman" w:hAnsi="Times New Roman" w:cs="Times New Roman"/>
          <w:sz w:val="24"/>
          <w:szCs w:val="24"/>
        </w:rPr>
        <w:t xml:space="preserve"> пакета по перестрахованию, разработанный в</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тесной координации с заинтересованными перестраховщиками или брокерами</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и включающего технические данные и документацию, обычно необходимые для</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андеррайтинга и ценообразования. Помимо базового маркетингового контента,</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он должен включать профили риска, результаты моделирования катастроф,</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 xml:space="preserve">историю </w:t>
      </w:r>
      <w:r w:rsidRPr="006A04B3">
        <w:rPr>
          <w:rFonts w:ascii="Times New Roman" w:hAnsi="Times New Roman" w:cs="Times New Roman"/>
          <w:sz w:val="24"/>
          <w:szCs w:val="24"/>
        </w:rPr>
        <w:lastRenderedPageBreak/>
        <w:t>убытков, протоколы претензий, меры по смягчению рисков и</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достаточность капитала. Цель заключается в обеспечении соответствия</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материала международным стандартам рынка, а также его совместной</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разработки с учетом потребностей и предпочтений перестраховщика.</w:t>
      </w:r>
    </w:p>
    <w:p w14:paraId="0862961E" w14:textId="13A64DE1" w:rsidR="00067F35" w:rsidRPr="006A04B3" w:rsidRDefault="00FF34D5" w:rsidP="005C69B1">
      <w:pPr>
        <w:pStyle w:val="ad"/>
        <w:numPr>
          <w:ilvl w:val="0"/>
          <w:numId w:val="8"/>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 xml:space="preserve">Разработка </w:t>
      </w:r>
      <w:r w:rsidR="00067F35" w:rsidRPr="006A04B3">
        <w:rPr>
          <w:rFonts w:ascii="Times New Roman" w:hAnsi="Times New Roman" w:cs="Times New Roman"/>
          <w:sz w:val="24"/>
          <w:szCs w:val="24"/>
        </w:rPr>
        <w:t>рекоменд</w:t>
      </w:r>
      <w:r w:rsidRPr="006A04B3">
        <w:rPr>
          <w:rFonts w:ascii="Times New Roman" w:hAnsi="Times New Roman" w:cs="Times New Roman"/>
          <w:sz w:val="24"/>
          <w:szCs w:val="24"/>
        </w:rPr>
        <w:t>аций по</w:t>
      </w:r>
      <w:r w:rsidR="00067F35" w:rsidRPr="006A04B3">
        <w:rPr>
          <w:rFonts w:ascii="Times New Roman" w:hAnsi="Times New Roman" w:cs="Times New Roman"/>
          <w:sz w:val="24"/>
          <w:szCs w:val="24"/>
        </w:rPr>
        <w:t xml:space="preserve"> подход</w:t>
      </w:r>
      <w:r w:rsidRPr="006A04B3">
        <w:rPr>
          <w:rFonts w:ascii="Times New Roman" w:hAnsi="Times New Roman" w:cs="Times New Roman"/>
          <w:sz w:val="24"/>
          <w:szCs w:val="24"/>
        </w:rPr>
        <w:t>ам</w:t>
      </w:r>
      <w:r w:rsidR="00067F35" w:rsidRPr="006A04B3">
        <w:rPr>
          <w:rFonts w:ascii="Times New Roman" w:hAnsi="Times New Roman" w:cs="Times New Roman"/>
          <w:sz w:val="24"/>
          <w:szCs w:val="24"/>
        </w:rPr>
        <w:t xml:space="preserve"> к закупкам и заключению договоров, соответствующие</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передовой практике покупки суверенного перестрахования, непосредственно</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опираясь на стратегические цели и информацию о рынке, собранную на более</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ранних этапах задания. Эти рекомендации должны учитывать операционный</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контекст и степень зрелости ГСО, а также отражать отзывы, полученные от</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перестраховщиков и брокеров в ходе мероприятий по проекту, чтобы</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обеспечить согласованность между структурой перестрахования, обсуждениями</w:t>
      </w:r>
      <w:r w:rsidR="00E14744" w:rsidRPr="006A04B3">
        <w:rPr>
          <w:rFonts w:ascii="Times New Roman" w:hAnsi="Times New Roman" w:cs="Times New Roman"/>
          <w:sz w:val="24"/>
          <w:szCs w:val="24"/>
        </w:rPr>
        <w:t xml:space="preserve"> </w:t>
      </w:r>
      <w:r w:rsidR="00067F35" w:rsidRPr="006A04B3">
        <w:rPr>
          <w:rFonts w:ascii="Times New Roman" w:hAnsi="Times New Roman" w:cs="Times New Roman"/>
          <w:sz w:val="24"/>
          <w:szCs w:val="24"/>
        </w:rPr>
        <w:t>на рынке и последующим процессом закупок</w:t>
      </w:r>
      <w:r w:rsidRPr="006A04B3">
        <w:rPr>
          <w:rFonts w:ascii="Times New Roman" w:hAnsi="Times New Roman" w:cs="Times New Roman"/>
          <w:sz w:val="24"/>
          <w:szCs w:val="24"/>
        </w:rPr>
        <w:t>.</w:t>
      </w:r>
    </w:p>
    <w:p w14:paraId="08532BBB" w14:textId="77777777" w:rsidR="00FF34D5" w:rsidRPr="006A04B3"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425E1F30" w14:textId="7E880F17" w:rsidR="00E14744" w:rsidRPr="006A04B3" w:rsidRDefault="00067F35" w:rsidP="005C69B1">
      <w:pPr>
        <w:pStyle w:val="ad"/>
        <w:numPr>
          <w:ilvl w:val="0"/>
          <w:numId w:val="5"/>
        </w:numPr>
        <w:pBdr>
          <w:top w:val="nil"/>
          <w:left w:val="nil"/>
          <w:bottom w:val="nil"/>
          <w:right w:val="nil"/>
          <w:between w:val="nil"/>
        </w:pBdr>
        <w:spacing w:after="120"/>
        <w:ind w:left="567" w:hanging="283"/>
        <w:jc w:val="both"/>
        <w:rPr>
          <w:rFonts w:ascii="Times New Roman" w:hAnsi="Times New Roman" w:cs="Times New Roman"/>
          <w:b/>
          <w:bCs/>
          <w:sz w:val="24"/>
          <w:szCs w:val="24"/>
        </w:rPr>
      </w:pPr>
      <w:r w:rsidRPr="006A04B3">
        <w:rPr>
          <w:rFonts w:ascii="Times New Roman" w:hAnsi="Times New Roman" w:cs="Times New Roman"/>
          <w:b/>
          <w:bCs/>
          <w:sz w:val="24"/>
          <w:szCs w:val="24"/>
        </w:rPr>
        <w:t>Оперативная готовность и план реализации</w:t>
      </w:r>
      <w:r w:rsidR="00FF34D5" w:rsidRPr="006A04B3">
        <w:rPr>
          <w:rFonts w:ascii="Times New Roman" w:hAnsi="Times New Roman" w:cs="Times New Roman"/>
          <w:b/>
          <w:bCs/>
          <w:sz w:val="24"/>
          <w:szCs w:val="24"/>
        </w:rPr>
        <w:t>.</w:t>
      </w:r>
    </w:p>
    <w:p w14:paraId="5FA35D09" w14:textId="51DAC860" w:rsidR="00FF34D5" w:rsidRPr="006A04B3" w:rsidRDefault="00FF34D5" w:rsidP="00FF34D5">
      <w:pPr>
        <w:pStyle w:val="ad"/>
        <w:pBdr>
          <w:top w:val="nil"/>
          <w:left w:val="nil"/>
          <w:bottom w:val="nil"/>
          <w:right w:val="nil"/>
          <w:between w:val="nil"/>
        </w:pBdr>
        <w:spacing w:after="120"/>
        <w:ind w:left="567"/>
        <w:jc w:val="both"/>
        <w:rPr>
          <w:rFonts w:ascii="Times New Roman" w:hAnsi="Times New Roman" w:cs="Times New Roman"/>
          <w:sz w:val="24"/>
          <w:szCs w:val="24"/>
        </w:rPr>
      </w:pPr>
      <w:r w:rsidRPr="006A04B3">
        <w:rPr>
          <w:rFonts w:ascii="Times New Roman" w:hAnsi="Times New Roman" w:cs="Times New Roman"/>
          <w:sz w:val="24"/>
          <w:szCs w:val="24"/>
        </w:rPr>
        <w:t>На завершающем этапе Консультант разработает практические механизмы реализации стратегии перестрахования, включая:</w:t>
      </w:r>
    </w:p>
    <w:p w14:paraId="02AEA349" w14:textId="77777777" w:rsidR="00FF34D5" w:rsidRPr="006A04B3" w:rsidRDefault="00FF34D5" w:rsidP="00FF34D5">
      <w:pPr>
        <w:pStyle w:val="ad"/>
        <w:pBdr>
          <w:top w:val="nil"/>
          <w:left w:val="nil"/>
          <w:bottom w:val="nil"/>
          <w:right w:val="nil"/>
          <w:between w:val="nil"/>
        </w:pBdr>
        <w:spacing w:after="120"/>
        <w:ind w:left="567"/>
        <w:jc w:val="both"/>
        <w:rPr>
          <w:rFonts w:ascii="Times New Roman" w:hAnsi="Times New Roman" w:cs="Times New Roman"/>
          <w:sz w:val="24"/>
          <w:szCs w:val="24"/>
        </w:rPr>
      </w:pPr>
    </w:p>
    <w:p w14:paraId="51848763" w14:textId="6AD12252" w:rsidR="00E14744" w:rsidRPr="006A04B3" w:rsidRDefault="00067F35" w:rsidP="005C69B1">
      <w:pPr>
        <w:pStyle w:val="ad"/>
        <w:numPr>
          <w:ilvl w:val="0"/>
          <w:numId w:val="9"/>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Предлож</w:t>
      </w:r>
      <w:r w:rsidR="00FF34D5" w:rsidRPr="006A04B3">
        <w:rPr>
          <w:rFonts w:ascii="Times New Roman" w:hAnsi="Times New Roman" w:cs="Times New Roman"/>
          <w:sz w:val="24"/>
          <w:szCs w:val="24"/>
        </w:rPr>
        <w:t>ение рекомендаций по</w:t>
      </w:r>
      <w:r w:rsidRPr="006A04B3">
        <w:rPr>
          <w:rFonts w:ascii="Times New Roman" w:hAnsi="Times New Roman" w:cs="Times New Roman"/>
          <w:sz w:val="24"/>
          <w:szCs w:val="24"/>
        </w:rPr>
        <w:t xml:space="preserve"> институциональны</w:t>
      </w:r>
      <w:r w:rsidR="00FF34D5" w:rsidRPr="006A04B3">
        <w:rPr>
          <w:rFonts w:ascii="Times New Roman" w:hAnsi="Times New Roman" w:cs="Times New Roman"/>
          <w:sz w:val="24"/>
          <w:szCs w:val="24"/>
        </w:rPr>
        <w:t>м</w:t>
      </w:r>
      <w:r w:rsidRPr="006A04B3">
        <w:rPr>
          <w:rFonts w:ascii="Times New Roman" w:hAnsi="Times New Roman" w:cs="Times New Roman"/>
          <w:sz w:val="24"/>
          <w:szCs w:val="24"/>
        </w:rPr>
        <w:t xml:space="preserve"> механизм</w:t>
      </w:r>
      <w:r w:rsidR="00FF34D5" w:rsidRPr="006A04B3">
        <w:rPr>
          <w:rFonts w:ascii="Times New Roman" w:hAnsi="Times New Roman" w:cs="Times New Roman"/>
          <w:sz w:val="24"/>
          <w:szCs w:val="24"/>
        </w:rPr>
        <w:t>ам</w:t>
      </w:r>
      <w:r w:rsidRPr="006A04B3">
        <w:rPr>
          <w:rFonts w:ascii="Times New Roman" w:hAnsi="Times New Roman" w:cs="Times New Roman"/>
          <w:sz w:val="24"/>
          <w:szCs w:val="24"/>
        </w:rPr>
        <w:t xml:space="preserve"> </w:t>
      </w:r>
      <w:r w:rsidR="00166986">
        <w:rPr>
          <w:rFonts w:ascii="Times New Roman" w:hAnsi="Times New Roman" w:cs="Times New Roman"/>
          <w:sz w:val="24"/>
          <w:szCs w:val="24"/>
        </w:rPr>
        <w:t xml:space="preserve">и требований к потенциалу </w:t>
      </w:r>
      <w:r w:rsidRPr="006A04B3">
        <w:rPr>
          <w:rFonts w:ascii="Times New Roman" w:hAnsi="Times New Roman" w:cs="Times New Roman"/>
          <w:sz w:val="24"/>
          <w:szCs w:val="24"/>
        </w:rPr>
        <w:t>для ежегодного продления</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операций по перестрахованию, включая переговоры о ценообразовании,</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управление контрактами и анализ показателей деятельности</w:t>
      </w:r>
      <w:r w:rsidR="00FF34D5" w:rsidRPr="006A04B3">
        <w:rPr>
          <w:rFonts w:ascii="Times New Roman" w:hAnsi="Times New Roman" w:cs="Times New Roman"/>
          <w:sz w:val="24"/>
          <w:szCs w:val="24"/>
        </w:rPr>
        <w:t>;</w:t>
      </w:r>
    </w:p>
    <w:p w14:paraId="078CC75D" w14:textId="77777777" w:rsidR="00FF34D5" w:rsidRPr="006A04B3"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01BDF331" w14:textId="75CB2006" w:rsidR="00FA795B" w:rsidRPr="006A04B3" w:rsidRDefault="00067F35" w:rsidP="005C69B1">
      <w:pPr>
        <w:pStyle w:val="ad"/>
        <w:numPr>
          <w:ilvl w:val="0"/>
          <w:numId w:val="9"/>
        </w:numPr>
        <w:pBdr>
          <w:top w:val="nil"/>
          <w:left w:val="nil"/>
          <w:bottom w:val="nil"/>
          <w:right w:val="nil"/>
          <w:between w:val="nil"/>
        </w:pBdr>
        <w:spacing w:after="120"/>
        <w:jc w:val="both"/>
        <w:rPr>
          <w:rFonts w:ascii="Times New Roman" w:hAnsi="Times New Roman" w:cs="Times New Roman"/>
          <w:sz w:val="24"/>
          <w:szCs w:val="24"/>
        </w:rPr>
      </w:pPr>
      <w:r w:rsidRPr="006A04B3">
        <w:rPr>
          <w:rFonts w:ascii="Times New Roman" w:hAnsi="Times New Roman" w:cs="Times New Roman"/>
          <w:sz w:val="24"/>
          <w:szCs w:val="24"/>
        </w:rPr>
        <w:t>Разработ</w:t>
      </w:r>
      <w:r w:rsidR="00FF34D5" w:rsidRPr="006A04B3">
        <w:rPr>
          <w:rFonts w:ascii="Times New Roman" w:hAnsi="Times New Roman" w:cs="Times New Roman"/>
          <w:sz w:val="24"/>
          <w:szCs w:val="24"/>
        </w:rPr>
        <w:t>ка</w:t>
      </w:r>
      <w:r w:rsidRPr="006A04B3">
        <w:rPr>
          <w:rFonts w:ascii="Times New Roman" w:hAnsi="Times New Roman" w:cs="Times New Roman"/>
          <w:sz w:val="24"/>
          <w:szCs w:val="24"/>
        </w:rPr>
        <w:t xml:space="preserve"> дорожн</w:t>
      </w:r>
      <w:r w:rsidR="00FF34D5" w:rsidRPr="006A04B3">
        <w:rPr>
          <w:rFonts w:ascii="Times New Roman" w:hAnsi="Times New Roman" w:cs="Times New Roman"/>
          <w:sz w:val="24"/>
          <w:szCs w:val="24"/>
        </w:rPr>
        <w:t>ой</w:t>
      </w:r>
      <w:r w:rsidRPr="006A04B3">
        <w:rPr>
          <w:rFonts w:ascii="Times New Roman" w:hAnsi="Times New Roman" w:cs="Times New Roman"/>
          <w:sz w:val="24"/>
          <w:szCs w:val="24"/>
        </w:rPr>
        <w:t xml:space="preserve"> карт</w:t>
      </w:r>
      <w:r w:rsidR="00FF34D5" w:rsidRPr="006A04B3">
        <w:rPr>
          <w:rFonts w:ascii="Times New Roman" w:hAnsi="Times New Roman" w:cs="Times New Roman"/>
          <w:sz w:val="24"/>
          <w:szCs w:val="24"/>
        </w:rPr>
        <w:t>ы</w:t>
      </w:r>
      <w:r w:rsidRPr="006A04B3">
        <w:rPr>
          <w:rFonts w:ascii="Times New Roman" w:hAnsi="Times New Roman" w:cs="Times New Roman"/>
          <w:sz w:val="24"/>
          <w:szCs w:val="24"/>
        </w:rPr>
        <w:t xml:space="preserve"> реализации</w:t>
      </w:r>
      <w:r w:rsidR="00FF34D5" w:rsidRPr="006A04B3">
        <w:rPr>
          <w:rFonts w:ascii="Times New Roman" w:hAnsi="Times New Roman" w:cs="Times New Roman"/>
          <w:sz w:val="24"/>
          <w:szCs w:val="24"/>
        </w:rPr>
        <w:t xml:space="preserve"> стратегии</w:t>
      </w:r>
      <w:r w:rsidRPr="006A04B3">
        <w:rPr>
          <w:rFonts w:ascii="Times New Roman" w:hAnsi="Times New Roman" w:cs="Times New Roman"/>
          <w:sz w:val="24"/>
          <w:szCs w:val="24"/>
        </w:rPr>
        <w:t xml:space="preserve"> с конкретными сроками выполнения, в</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которой будут сведены воедино результаты предыдущих этапов и</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преобразованы в практические дальнейшие шаги. Это должно включать в себя</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четко определенные предварительные условия для тестирования рынка,</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проведение обязательного финансового анализа, получение внутренних</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согласований, а также любые необходимые требования, вроде «знай своего</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клиента» (</w:t>
      </w:r>
      <w:proofErr w:type="spellStart"/>
      <w:r w:rsidRPr="006A04B3">
        <w:rPr>
          <w:rFonts w:ascii="Times New Roman" w:hAnsi="Times New Roman" w:cs="Times New Roman"/>
          <w:sz w:val="24"/>
          <w:szCs w:val="24"/>
        </w:rPr>
        <w:t>Know</w:t>
      </w:r>
      <w:proofErr w:type="spellEnd"/>
      <w:r w:rsidRPr="006A04B3">
        <w:rPr>
          <w:rFonts w:ascii="Times New Roman" w:hAnsi="Times New Roman" w:cs="Times New Roman"/>
          <w:sz w:val="24"/>
          <w:szCs w:val="24"/>
        </w:rPr>
        <w:t xml:space="preserve"> Your Customer (KYC)) или требования по принятию,</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установленные перестраховщиками. Дорожная карта также должна быть</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увязана со стратегией распределения рисков по уровням, выбранной моделью</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перестрахования и результатами взаимодействия с рынком, чтобы обеспечить</w:t>
      </w:r>
      <w:r w:rsidR="00E14744" w:rsidRPr="006A04B3">
        <w:rPr>
          <w:rFonts w:ascii="Times New Roman" w:hAnsi="Times New Roman" w:cs="Times New Roman"/>
          <w:sz w:val="24"/>
          <w:szCs w:val="24"/>
        </w:rPr>
        <w:t xml:space="preserve"> </w:t>
      </w:r>
      <w:r w:rsidRPr="006A04B3">
        <w:rPr>
          <w:rFonts w:ascii="Times New Roman" w:hAnsi="Times New Roman" w:cs="Times New Roman"/>
          <w:sz w:val="24"/>
          <w:szCs w:val="24"/>
        </w:rPr>
        <w:t>плавный переход от планирования к исполнению.</w:t>
      </w:r>
    </w:p>
    <w:p w14:paraId="1956B27F" w14:textId="77777777" w:rsidR="00FF34D5" w:rsidRPr="006A04B3"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461AA741" w14:textId="77777777" w:rsidR="00E31D8A" w:rsidRPr="006A04B3" w:rsidRDefault="00186A81" w:rsidP="005C69B1">
      <w:pPr>
        <w:numPr>
          <w:ilvl w:val="0"/>
          <w:numId w:val="2"/>
        </w:numPr>
        <w:pBdr>
          <w:top w:val="nil"/>
          <w:left w:val="nil"/>
          <w:bottom w:val="nil"/>
          <w:right w:val="nil"/>
          <w:between w:val="nil"/>
        </w:pBdr>
        <w:tabs>
          <w:tab w:val="left" w:pos="426"/>
        </w:tabs>
        <w:spacing w:after="120"/>
        <w:rPr>
          <w:b/>
          <w:color w:val="000000"/>
        </w:rPr>
      </w:pPr>
      <w:bookmarkStart w:id="3" w:name="_heading=h.1t3h5sf" w:colFirst="0" w:colLast="0"/>
      <w:bookmarkEnd w:id="3"/>
      <w:r w:rsidRPr="006A04B3">
        <w:rPr>
          <w:b/>
          <w:color w:val="000000"/>
        </w:rPr>
        <w:t>ОТЧЕТНОСТЬ ПО ПРОЕКТУ И ПРОЦЕДУРА ОДОБРЕНИЯ</w:t>
      </w:r>
    </w:p>
    <w:p w14:paraId="3B5A325B" w14:textId="77777777" w:rsidR="00E31D8A" w:rsidRPr="006A04B3" w:rsidRDefault="00186A81" w:rsidP="007C63BA">
      <w:pPr>
        <w:pBdr>
          <w:top w:val="nil"/>
          <w:left w:val="nil"/>
          <w:bottom w:val="nil"/>
          <w:right w:val="nil"/>
          <w:between w:val="nil"/>
        </w:pBdr>
        <w:spacing w:after="120"/>
        <w:jc w:val="center"/>
        <w:rPr>
          <w:b/>
          <w:color w:val="000000"/>
        </w:rPr>
      </w:pPr>
      <w:r w:rsidRPr="006A04B3">
        <w:rPr>
          <w:b/>
          <w:color w:val="000000"/>
        </w:rPr>
        <w:t>Таблица 1: Результаты проекта и сроки</w:t>
      </w:r>
    </w:p>
    <w:tbl>
      <w:tblPr>
        <w:tblStyle w:val="affc"/>
        <w:tblW w:w="9133"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329"/>
        <w:gridCol w:w="6804"/>
      </w:tblGrid>
      <w:tr w:rsidR="00E31D8A" w:rsidRPr="006A04B3" w14:paraId="3DDE7626" w14:textId="77777777" w:rsidTr="005E5389">
        <w:trPr>
          <w:trHeight w:val="176"/>
        </w:trPr>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B50B4" w14:textId="77777777" w:rsidR="00E31D8A" w:rsidRPr="006A04B3" w:rsidRDefault="00186A81" w:rsidP="007C63BA">
            <w:pPr>
              <w:pBdr>
                <w:top w:val="nil"/>
                <w:left w:val="nil"/>
                <w:bottom w:val="nil"/>
                <w:right w:val="nil"/>
                <w:between w:val="nil"/>
              </w:pBdr>
              <w:spacing w:after="120"/>
              <w:jc w:val="center"/>
              <w:rPr>
                <w:color w:val="000000"/>
              </w:rPr>
            </w:pPr>
            <w:r w:rsidRPr="006A04B3">
              <w:rPr>
                <w:b/>
                <w:color w:val="000000"/>
              </w:rPr>
              <w:t xml:space="preserve">Фаза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3E900" w14:textId="77777777" w:rsidR="00E31D8A" w:rsidRPr="006A04B3" w:rsidRDefault="00186A81" w:rsidP="007C63BA">
            <w:pPr>
              <w:pBdr>
                <w:top w:val="nil"/>
                <w:left w:val="nil"/>
                <w:bottom w:val="nil"/>
                <w:right w:val="nil"/>
                <w:between w:val="nil"/>
              </w:pBdr>
              <w:spacing w:after="120"/>
              <w:jc w:val="center"/>
              <w:rPr>
                <w:color w:val="000000"/>
              </w:rPr>
            </w:pPr>
            <w:r w:rsidRPr="006A04B3">
              <w:rPr>
                <w:b/>
                <w:color w:val="000000"/>
              </w:rPr>
              <w:t>Отчеты</w:t>
            </w:r>
          </w:p>
        </w:tc>
      </w:tr>
      <w:tr w:rsidR="00E31D8A" w:rsidRPr="006A04B3" w14:paraId="7F3E5646" w14:textId="77777777" w:rsidTr="005E5389">
        <w:trPr>
          <w:trHeight w:val="518"/>
        </w:trPr>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75EC8" w14:textId="3907E5A3" w:rsidR="00E31D8A" w:rsidRPr="006A04B3" w:rsidRDefault="00814130" w:rsidP="00814130">
            <w:pPr>
              <w:pBdr>
                <w:top w:val="nil"/>
                <w:left w:val="nil"/>
                <w:bottom w:val="nil"/>
                <w:right w:val="nil"/>
                <w:between w:val="nil"/>
              </w:pBdr>
              <w:spacing w:after="120"/>
              <w:rPr>
                <w:color w:val="000000"/>
              </w:rPr>
            </w:pPr>
            <w:r w:rsidRPr="006A04B3">
              <w:rPr>
                <w:b/>
                <w:color w:val="000000"/>
              </w:rPr>
              <w:t>Этап 1.</w:t>
            </w:r>
            <w:r w:rsidRPr="006A04B3">
              <w:rPr>
                <w:color w:val="000000"/>
              </w:rPr>
              <w:t xml:space="preserve"> </w:t>
            </w:r>
            <w:r w:rsidR="00983FC4" w:rsidRPr="006A04B3">
              <w:rPr>
                <w:b/>
                <w:color w:val="000000"/>
              </w:rPr>
              <w:t>Обзор текущей практики перестрахования и институциональной среды</w:t>
            </w:r>
            <w:r w:rsidRPr="006A04B3">
              <w:rPr>
                <w:color w:val="000000"/>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24F8C" w14:textId="2392A442" w:rsidR="00814130" w:rsidRPr="006A04B3" w:rsidRDefault="00814130" w:rsidP="00814130">
            <w:pPr>
              <w:pStyle w:val="ad"/>
              <w:jc w:val="center"/>
              <w:rPr>
                <w:rFonts w:ascii="Times New Roman" w:eastAsia="Times New Roman" w:hAnsi="Times New Roman" w:cs="Times New Roman"/>
                <w:b/>
                <w:bCs/>
                <w:sz w:val="24"/>
                <w:szCs w:val="24"/>
              </w:rPr>
            </w:pPr>
            <w:r w:rsidRPr="006A04B3">
              <w:rPr>
                <w:rFonts w:ascii="Times New Roman" w:eastAsia="Times New Roman" w:hAnsi="Times New Roman" w:cs="Times New Roman"/>
                <w:b/>
                <w:bCs/>
                <w:sz w:val="24"/>
                <w:szCs w:val="24"/>
              </w:rPr>
              <w:t>Отчет №1:</w:t>
            </w:r>
          </w:p>
          <w:p w14:paraId="0AABE35E" w14:textId="4388F140" w:rsidR="00E31D8A" w:rsidRPr="006A04B3" w:rsidRDefault="005E5389" w:rsidP="005C69B1">
            <w:pPr>
              <w:numPr>
                <w:ilvl w:val="0"/>
                <w:numId w:val="3"/>
              </w:numPr>
              <w:pBdr>
                <w:top w:val="nil"/>
                <w:left w:val="nil"/>
                <w:bottom w:val="nil"/>
                <w:right w:val="nil"/>
                <w:between w:val="nil"/>
              </w:pBdr>
              <w:spacing w:after="120"/>
              <w:jc w:val="both"/>
              <w:rPr>
                <w:color w:val="000000"/>
              </w:rPr>
            </w:pPr>
            <w:r w:rsidRPr="006A04B3">
              <w:rPr>
                <w:rFonts w:eastAsiaTheme="minorHAnsi"/>
              </w:rPr>
              <w:t>Сравнительный анализ 2</w:t>
            </w:r>
            <w:r w:rsidR="0012308F" w:rsidRPr="006A04B3">
              <w:rPr>
                <w:rFonts w:eastAsiaTheme="minorHAnsi"/>
              </w:rPr>
              <w:t>-</w:t>
            </w:r>
            <w:r w:rsidRPr="006A04B3">
              <w:rPr>
                <w:rFonts w:eastAsiaTheme="minorHAnsi"/>
              </w:rPr>
              <w:t>3 вариантов структуры перестрахования, включая предварительную оценку финансовых последствий и фискальных рисков</w:t>
            </w:r>
          </w:p>
        </w:tc>
      </w:tr>
      <w:tr w:rsidR="00E31D8A" w:rsidRPr="006A04B3" w14:paraId="635BBE1A" w14:textId="77777777" w:rsidTr="005E5389">
        <w:trPr>
          <w:trHeight w:val="526"/>
        </w:trPr>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8F4FB" w14:textId="2D320524" w:rsidR="00E31D8A" w:rsidRPr="006A04B3" w:rsidRDefault="00814130" w:rsidP="00814130">
            <w:pPr>
              <w:pBdr>
                <w:top w:val="nil"/>
                <w:left w:val="nil"/>
                <w:bottom w:val="nil"/>
                <w:right w:val="nil"/>
                <w:between w:val="nil"/>
              </w:pBdr>
              <w:spacing w:after="120"/>
              <w:jc w:val="both"/>
              <w:rPr>
                <w:color w:val="000000"/>
              </w:rPr>
            </w:pPr>
            <w:r w:rsidRPr="006A04B3">
              <w:rPr>
                <w:b/>
                <w:color w:val="000000"/>
              </w:rPr>
              <w:t>Этап</w:t>
            </w:r>
            <w:r w:rsidR="005E5389" w:rsidRPr="006A04B3">
              <w:rPr>
                <w:b/>
                <w:color w:val="000000"/>
              </w:rPr>
              <w:t xml:space="preserve"> 2</w:t>
            </w:r>
            <w:r w:rsidRPr="006A04B3">
              <w:rPr>
                <w:b/>
                <w:color w:val="000000"/>
              </w:rPr>
              <w:t>.</w:t>
            </w:r>
            <w:r w:rsidRPr="006A04B3">
              <w:rPr>
                <w:color w:val="000000"/>
              </w:rPr>
              <w:t xml:space="preserve"> </w:t>
            </w:r>
            <w:r w:rsidR="005E5389" w:rsidRPr="006A04B3">
              <w:rPr>
                <w:b/>
                <w:color w:val="000000"/>
              </w:rPr>
              <w:t xml:space="preserve">Разработка стратегии </w:t>
            </w:r>
            <w:r w:rsidR="00A50E2B">
              <w:rPr>
                <w:b/>
                <w:color w:val="000000"/>
              </w:rPr>
              <w:t xml:space="preserve">программы </w:t>
            </w:r>
            <w:r w:rsidR="005E5389" w:rsidRPr="006A04B3">
              <w:rPr>
                <w:b/>
                <w:color w:val="000000"/>
              </w:rPr>
              <w:t>перестрахования</w:t>
            </w:r>
            <w:r w:rsidRPr="006A04B3">
              <w:rPr>
                <w:b/>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B9F06" w14:textId="15586B5B" w:rsidR="00814130" w:rsidRPr="006A04B3" w:rsidRDefault="00814130" w:rsidP="00814130">
            <w:pPr>
              <w:pBdr>
                <w:top w:val="nil"/>
                <w:left w:val="nil"/>
                <w:bottom w:val="nil"/>
                <w:right w:val="nil"/>
                <w:between w:val="nil"/>
              </w:pBdr>
              <w:spacing w:after="120"/>
              <w:ind w:left="720"/>
              <w:jc w:val="center"/>
              <w:rPr>
                <w:b/>
                <w:bCs/>
              </w:rPr>
            </w:pPr>
            <w:r w:rsidRPr="006A04B3">
              <w:rPr>
                <w:b/>
                <w:bCs/>
              </w:rPr>
              <w:t>Отчет №2:</w:t>
            </w:r>
          </w:p>
          <w:p w14:paraId="3999FBC0" w14:textId="1A55AAD2" w:rsidR="00E31D8A" w:rsidRPr="006A04B3" w:rsidRDefault="005E5389" w:rsidP="005C69B1">
            <w:pPr>
              <w:numPr>
                <w:ilvl w:val="0"/>
                <w:numId w:val="3"/>
              </w:numPr>
              <w:pBdr>
                <w:top w:val="nil"/>
                <w:left w:val="nil"/>
                <w:bottom w:val="nil"/>
                <w:right w:val="nil"/>
                <w:between w:val="nil"/>
              </w:pBdr>
              <w:spacing w:after="120"/>
              <w:jc w:val="both"/>
            </w:pPr>
            <w:r w:rsidRPr="006A04B3">
              <w:t>Проект комплексной стратегии, включая анализ затрат и выгод, уровни удержания, распределение рисков и институциональные механизмы</w:t>
            </w:r>
            <w:r w:rsidR="00814130" w:rsidRPr="006A04B3">
              <w:t>.</w:t>
            </w:r>
          </w:p>
        </w:tc>
      </w:tr>
      <w:tr w:rsidR="00E31D8A" w:rsidRPr="006A04B3" w14:paraId="0CC09DDF" w14:textId="77777777" w:rsidTr="005E5389">
        <w:trPr>
          <w:trHeight w:val="537"/>
        </w:trPr>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53C7C" w14:textId="204C282F" w:rsidR="00E31D8A" w:rsidRPr="006A04B3" w:rsidRDefault="00814130" w:rsidP="00814130">
            <w:pPr>
              <w:pBdr>
                <w:top w:val="nil"/>
                <w:left w:val="nil"/>
                <w:bottom w:val="nil"/>
                <w:right w:val="nil"/>
                <w:between w:val="nil"/>
              </w:pBdr>
              <w:spacing w:after="120"/>
              <w:rPr>
                <w:color w:val="000000"/>
              </w:rPr>
            </w:pPr>
            <w:r w:rsidRPr="006A04B3">
              <w:rPr>
                <w:b/>
                <w:color w:val="000000"/>
              </w:rPr>
              <w:lastRenderedPageBreak/>
              <w:t xml:space="preserve">Этап </w:t>
            </w:r>
            <w:r w:rsidR="005E5389" w:rsidRPr="006A04B3">
              <w:rPr>
                <w:b/>
                <w:color w:val="000000"/>
              </w:rPr>
              <w:t>3</w:t>
            </w:r>
            <w:r w:rsidRPr="006A04B3">
              <w:rPr>
                <w:b/>
                <w:color w:val="000000"/>
              </w:rPr>
              <w:t xml:space="preserve">. </w:t>
            </w:r>
            <w:r w:rsidR="005E5389" w:rsidRPr="006A04B3">
              <w:rPr>
                <w:b/>
                <w:color w:val="000000"/>
              </w:rPr>
              <w:t>Взаимодействие с рынком перестрахования</w:t>
            </w:r>
            <w:r w:rsidRPr="006A04B3">
              <w:rPr>
                <w:b/>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5AE46" w14:textId="34BAA790" w:rsidR="00814130" w:rsidRPr="006A04B3" w:rsidRDefault="00814130" w:rsidP="00814130">
            <w:pPr>
              <w:pBdr>
                <w:top w:val="nil"/>
                <w:left w:val="nil"/>
                <w:bottom w:val="nil"/>
                <w:right w:val="nil"/>
                <w:between w:val="nil"/>
              </w:pBdr>
              <w:spacing w:after="120"/>
              <w:ind w:left="720"/>
              <w:jc w:val="center"/>
              <w:rPr>
                <w:b/>
                <w:bCs/>
              </w:rPr>
            </w:pPr>
            <w:r w:rsidRPr="006A04B3">
              <w:rPr>
                <w:b/>
                <w:bCs/>
              </w:rPr>
              <w:t>Отчет №3:</w:t>
            </w:r>
          </w:p>
          <w:p w14:paraId="4E401DB6" w14:textId="4785AE7E" w:rsidR="00E31D8A" w:rsidRPr="006A04B3" w:rsidRDefault="005E5389" w:rsidP="005C69B1">
            <w:pPr>
              <w:numPr>
                <w:ilvl w:val="0"/>
                <w:numId w:val="3"/>
              </w:numPr>
              <w:pBdr>
                <w:top w:val="nil"/>
                <w:left w:val="nil"/>
                <w:bottom w:val="nil"/>
                <w:right w:val="nil"/>
                <w:between w:val="nil"/>
              </w:pBdr>
              <w:spacing w:after="120"/>
              <w:jc w:val="both"/>
            </w:pPr>
            <w:r w:rsidRPr="006A04B3">
              <w:t>Пакет материалов для взаимодействия с рынком. Информационные и технические материалы для брокеров и перестраховщиков, подготовленные в соответствии с международной практикой</w:t>
            </w:r>
            <w:r w:rsidR="00814130" w:rsidRPr="006A04B3">
              <w:t>.</w:t>
            </w:r>
          </w:p>
        </w:tc>
      </w:tr>
      <w:tr w:rsidR="00E31D8A" w:rsidRPr="006A04B3" w14:paraId="1A9815C7" w14:textId="77777777" w:rsidTr="005E5389">
        <w:trPr>
          <w:trHeight w:val="405"/>
        </w:trPr>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523D1" w14:textId="5217DE76" w:rsidR="00E31D8A" w:rsidRPr="006A04B3" w:rsidRDefault="00814130" w:rsidP="00814130">
            <w:pPr>
              <w:pBdr>
                <w:top w:val="nil"/>
                <w:left w:val="nil"/>
                <w:bottom w:val="nil"/>
                <w:right w:val="nil"/>
                <w:between w:val="nil"/>
              </w:pBdr>
              <w:spacing w:after="120"/>
              <w:rPr>
                <w:color w:val="000000"/>
              </w:rPr>
            </w:pPr>
            <w:r w:rsidRPr="006A04B3">
              <w:rPr>
                <w:b/>
                <w:color w:val="000000"/>
              </w:rPr>
              <w:t xml:space="preserve">Этап </w:t>
            </w:r>
            <w:r w:rsidR="005E5389" w:rsidRPr="006A04B3">
              <w:rPr>
                <w:b/>
                <w:color w:val="000000"/>
              </w:rPr>
              <w:t>4</w:t>
            </w:r>
            <w:r w:rsidRPr="006A04B3">
              <w:rPr>
                <w:b/>
                <w:color w:val="000000"/>
              </w:rPr>
              <w:t xml:space="preserve">. </w:t>
            </w:r>
            <w:r w:rsidR="005E5389" w:rsidRPr="006A04B3">
              <w:rPr>
                <w:b/>
                <w:color w:val="000000"/>
              </w:rPr>
              <w:t>Оперативная готовность и план реализации</w:t>
            </w:r>
            <w:r w:rsidRPr="006A04B3">
              <w:rPr>
                <w:b/>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C1E52" w14:textId="5C42C70F" w:rsidR="00814130" w:rsidRPr="006A04B3" w:rsidRDefault="00814130" w:rsidP="00814130">
            <w:pPr>
              <w:pBdr>
                <w:top w:val="nil"/>
                <w:left w:val="nil"/>
                <w:bottom w:val="nil"/>
                <w:right w:val="nil"/>
                <w:between w:val="nil"/>
              </w:pBdr>
              <w:spacing w:after="120"/>
              <w:ind w:left="720"/>
              <w:jc w:val="center"/>
              <w:rPr>
                <w:b/>
                <w:bCs/>
              </w:rPr>
            </w:pPr>
            <w:r w:rsidRPr="006A04B3">
              <w:rPr>
                <w:b/>
                <w:bCs/>
              </w:rPr>
              <w:t>Отчет №4:</w:t>
            </w:r>
          </w:p>
          <w:p w14:paraId="4F37612F" w14:textId="7AAE04A1" w:rsidR="00E31D8A" w:rsidRPr="006A04B3" w:rsidRDefault="005E5389" w:rsidP="005C69B1">
            <w:pPr>
              <w:numPr>
                <w:ilvl w:val="0"/>
                <w:numId w:val="3"/>
              </w:numPr>
              <w:pBdr>
                <w:top w:val="nil"/>
                <w:left w:val="nil"/>
                <w:bottom w:val="nil"/>
                <w:right w:val="nil"/>
                <w:between w:val="nil"/>
              </w:pBdr>
              <w:spacing w:after="120"/>
              <w:jc w:val="both"/>
            </w:pPr>
            <w:r w:rsidRPr="006A04B3">
              <w:t>Финальный отчет с учетом комментариев Заказчика, включая поэтапную дорожную карту реализации стратегии</w:t>
            </w:r>
            <w:r w:rsidR="00814130" w:rsidRPr="006A04B3">
              <w:t>.</w:t>
            </w:r>
          </w:p>
        </w:tc>
      </w:tr>
    </w:tbl>
    <w:p w14:paraId="2A4A78F2" w14:textId="2002C393" w:rsidR="00E31D8A" w:rsidRPr="006A04B3" w:rsidRDefault="00E31D8A" w:rsidP="007C63BA">
      <w:pPr>
        <w:pBdr>
          <w:top w:val="nil"/>
          <w:left w:val="nil"/>
          <w:bottom w:val="nil"/>
          <w:right w:val="nil"/>
          <w:between w:val="nil"/>
        </w:pBdr>
        <w:spacing w:after="120"/>
        <w:jc w:val="both"/>
        <w:rPr>
          <w:color w:val="000000"/>
        </w:rPr>
      </w:pPr>
    </w:p>
    <w:p w14:paraId="4661827F" w14:textId="2F861ECE" w:rsidR="003E2580" w:rsidRPr="006A04B3" w:rsidRDefault="003E2580" w:rsidP="00813A01">
      <w:pPr>
        <w:pBdr>
          <w:top w:val="nil"/>
          <w:left w:val="nil"/>
          <w:bottom w:val="nil"/>
          <w:right w:val="nil"/>
          <w:between w:val="nil"/>
        </w:pBdr>
        <w:spacing w:after="120"/>
        <w:jc w:val="both"/>
        <w:rPr>
          <w:color w:val="000000"/>
        </w:rPr>
      </w:pPr>
      <w:r w:rsidRPr="006A04B3">
        <w:rPr>
          <w:color w:val="000000"/>
        </w:rPr>
        <w:t>Консультант обязан предоставлять отчетные материалы в соответствии с объемом услуг, определенным в настоящем Техническом задании, и в установленные сроки. Все отчеты подлежат рассмотрению и утверждению Заказчиком в порядке, изложенном выше.</w:t>
      </w:r>
    </w:p>
    <w:p w14:paraId="19EBC310" w14:textId="66E49AAA" w:rsidR="00813A01" w:rsidRPr="006A04B3" w:rsidRDefault="003E2580" w:rsidP="003E2580">
      <w:pPr>
        <w:pBdr>
          <w:top w:val="nil"/>
          <w:left w:val="nil"/>
          <w:bottom w:val="nil"/>
          <w:right w:val="nil"/>
          <w:between w:val="nil"/>
        </w:pBdr>
        <w:spacing w:after="120"/>
        <w:jc w:val="both"/>
        <w:rPr>
          <w:color w:val="000000"/>
        </w:rPr>
      </w:pPr>
      <w:r w:rsidRPr="006A04B3">
        <w:rPr>
          <w:color w:val="000000"/>
        </w:rPr>
        <w:t>Все отчеты представляются Консультантом в электронном формате на русском и английском языках в формате MS Word. Заказчик рассматривает представленные отчеты и в течение 10 (десяти) рабочих дней направляет Консультанту комментарии либо уведомление об утверждении. В случае получения комментариев Консультант обязан доработать отчет и представить пересмотренную версию в течение 10 (десяти) рабочих дней со дня получения замечаний. Заказчик рассматривает доработанный отчет и в течение 5 (пяти) рабочих дней принимает решение об окончательном утверждении либо направляет дополнительные уточняющие комментарии (при необходимости). Утверждение соответствующего отчета является основанием для перехода к следующему этапу выполнения задания.</w:t>
      </w:r>
    </w:p>
    <w:p w14:paraId="56F23D8C" w14:textId="77777777" w:rsidR="003E2580" w:rsidRPr="006A04B3" w:rsidRDefault="003E2580" w:rsidP="003E2580">
      <w:pPr>
        <w:pBdr>
          <w:top w:val="nil"/>
          <w:left w:val="nil"/>
          <w:bottom w:val="nil"/>
          <w:right w:val="nil"/>
          <w:between w:val="nil"/>
        </w:pBdr>
        <w:spacing w:after="120"/>
        <w:jc w:val="both"/>
        <w:rPr>
          <w:color w:val="000000"/>
        </w:rPr>
      </w:pPr>
      <w:r w:rsidRPr="006A04B3">
        <w:rPr>
          <w:color w:val="000000"/>
        </w:rPr>
        <w:t>По завершении всех этапов работ Консультант подготавливает и представляет финальный отчет, который должен включать:</w:t>
      </w:r>
    </w:p>
    <w:p w14:paraId="1DD36348" w14:textId="47CEB6FD" w:rsidR="003E2580" w:rsidRPr="006A04B3" w:rsidRDefault="003E2580" w:rsidP="003E2580">
      <w:pPr>
        <w:pBdr>
          <w:top w:val="nil"/>
          <w:left w:val="nil"/>
          <w:bottom w:val="nil"/>
          <w:right w:val="nil"/>
          <w:between w:val="nil"/>
        </w:pBdr>
        <w:spacing w:after="120"/>
        <w:jc w:val="both"/>
        <w:rPr>
          <w:color w:val="000000"/>
        </w:rPr>
      </w:pPr>
      <w:r w:rsidRPr="006A04B3">
        <w:rPr>
          <w:color w:val="000000"/>
        </w:rPr>
        <w:t>- описание всех выполненных работ в рамках задания;</w:t>
      </w:r>
    </w:p>
    <w:p w14:paraId="4BA0CA9A" w14:textId="4EC9C251" w:rsidR="003E2580" w:rsidRPr="006A04B3" w:rsidRDefault="003E2580" w:rsidP="003E2580">
      <w:pPr>
        <w:pBdr>
          <w:top w:val="nil"/>
          <w:left w:val="nil"/>
          <w:bottom w:val="nil"/>
          <w:right w:val="nil"/>
          <w:between w:val="nil"/>
        </w:pBdr>
        <w:spacing w:after="120"/>
        <w:jc w:val="both"/>
        <w:rPr>
          <w:color w:val="000000"/>
        </w:rPr>
      </w:pPr>
      <w:r w:rsidRPr="006A04B3">
        <w:rPr>
          <w:color w:val="000000"/>
        </w:rPr>
        <w:t>- анализ достижения целей и ожидаемых результатов;</w:t>
      </w:r>
    </w:p>
    <w:p w14:paraId="1BC90109" w14:textId="371180BD" w:rsidR="003E2580" w:rsidRPr="006A04B3" w:rsidRDefault="003E2580" w:rsidP="003E2580">
      <w:pPr>
        <w:pBdr>
          <w:top w:val="nil"/>
          <w:left w:val="nil"/>
          <w:bottom w:val="nil"/>
          <w:right w:val="nil"/>
          <w:between w:val="nil"/>
        </w:pBdr>
        <w:spacing w:after="120"/>
        <w:jc w:val="both"/>
        <w:rPr>
          <w:color w:val="000000"/>
        </w:rPr>
      </w:pPr>
      <w:r w:rsidRPr="006A04B3">
        <w:rPr>
          <w:color w:val="000000"/>
        </w:rPr>
        <w:t>- ключевые выводы и рекомендации;</w:t>
      </w:r>
    </w:p>
    <w:p w14:paraId="7BC5889B" w14:textId="3C988AA8" w:rsidR="003E2580" w:rsidRPr="006A04B3" w:rsidRDefault="003E2580" w:rsidP="003E2580">
      <w:pPr>
        <w:pBdr>
          <w:top w:val="nil"/>
          <w:left w:val="nil"/>
          <w:bottom w:val="nil"/>
          <w:right w:val="nil"/>
          <w:between w:val="nil"/>
        </w:pBdr>
        <w:spacing w:after="120"/>
        <w:jc w:val="both"/>
        <w:rPr>
          <w:color w:val="000000"/>
        </w:rPr>
      </w:pPr>
      <w:r w:rsidRPr="006A04B3">
        <w:rPr>
          <w:color w:val="000000"/>
        </w:rPr>
        <w:t>- описание рисков для устойчивости реализации стратегии и меры по их снижению;</w:t>
      </w:r>
    </w:p>
    <w:p w14:paraId="660B5E37" w14:textId="352BF2CB" w:rsidR="003E2580" w:rsidRPr="006A04B3" w:rsidRDefault="003E2580" w:rsidP="003E2580">
      <w:pPr>
        <w:pBdr>
          <w:top w:val="nil"/>
          <w:left w:val="nil"/>
          <w:bottom w:val="nil"/>
          <w:right w:val="nil"/>
          <w:between w:val="nil"/>
        </w:pBdr>
        <w:spacing w:after="120"/>
        <w:jc w:val="both"/>
        <w:rPr>
          <w:color w:val="000000"/>
        </w:rPr>
      </w:pPr>
      <w:r w:rsidRPr="006A04B3">
        <w:rPr>
          <w:color w:val="000000"/>
        </w:rPr>
        <w:t xml:space="preserve">- итоговую дорожную карту реализации стратегии </w:t>
      </w:r>
      <w:r w:rsidR="00A50E2B">
        <w:rPr>
          <w:color w:val="000000"/>
        </w:rPr>
        <w:t>программы</w:t>
      </w:r>
      <w:r w:rsidRPr="006A04B3">
        <w:rPr>
          <w:color w:val="000000"/>
        </w:rPr>
        <w:t xml:space="preserve"> перестрахования.</w:t>
      </w:r>
    </w:p>
    <w:p w14:paraId="2B683362" w14:textId="14F715C8" w:rsidR="00813A01" w:rsidRPr="006A04B3" w:rsidRDefault="00813A01" w:rsidP="00813A01">
      <w:pPr>
        <w:pBdr>
          <w:top w:val="nil"/>
          <w:left w:val="nil"/>
          <w:bottom w:val="nil"/>
          <w:right w:val="nil"/>
          <w:between w:val="nil"/>
        </w:pBdr>
        <w:spacing w:after="120"/>
        <w:jc w:val="both"/>
        <w:rPr>
          <w:color w:val="000000"/>
        </w:rPr>
      </w:pPr>
      <w:r w:rsidRPr="006A04B3">
        <w:rPr>
          <w:color w:val="000000"/>
        </w:rPr>
        <w:t>По завершению каждого из мероприятий, Консультант предоставит полный пакет отчетности в следующем формате:</w:t>
      </w:r>
    </w:p>
    <w:p w14:paraId="57880C3E" w14:textId="77777777" w:rsidR="00813A01" w:rsidRPr="006A04B3" w:rsidRDefault="00813A01" w:rsidP="00813A01">
      <w:pPr>
        <w:pBdr>
          <w:top w:val="nil"/>
          <w:left w:val="nil"/>
          <w:bottom w:val="nil"/>
          <w:right w:val="nil"/>
          <w:between w:val="nil"/>
        </w:pBdr>
        <w:spacing w:after="120"/>
        <w:jc w:val="both"/>
        <w:rPr>
          <w:color w:val="000000"/>
        </w:rPr>
      </w:pPr>
      <w:r w:rsidRPr="006A04B3">
        <w:rPr>
          <w:color w:val="000000"/>
        </w:rPr>
        <w:t>•</w:t>
      </w:r>
      <w:r w:rsidRPr="006A04B3">
        <w:rPr>
          <w:color w:val="000000"/>
        </w:rPr>
        <w:tab/>
        <w:t>2 (две) копии скрепленных комплектов документации в бумажном виде на русском языке;</w:t>
      </w:r>
    </w:p>
    <w:p w14:paraId="194A97F8" w14:textId="77777777" w:rsidR="00813A01" w:rsidRPr="006A04B3" w:rsidRDefault="00813A01" w:rsidP="00813A01">
      <w:pPr>
        <w:pBdr>
          <w:top w:val="nil"/>
          <w:left w:val="nil"/>
          <w:bottom w:val="nil"/>
          <w:right w:val="nil"/>
          <w:between w:val="nil"/>
        </w:pBdr>
        <w:spacing w:after="120"/>
        <w:jc w:val="both"/>
        <w:rPr>
          <w:color w:val="000000"/>
        </w:rPr>
      </w:pPr>
      <w:r w:rsidRPr="006A04B3">
        <w:rPr>
          <w:color w:val="000000"/>
        </w:rPr>
        <w:t>•</w:t>
      </w:r>
      <w:r w:rsidRPr="006A04B3">
        <w:rPr>
          <w:color w:val="000000"/>
        </w:rPr>
        <w:tab/>
        <w:t>1 (одна) копия комплекта документации на электронном носителе (на русском и на английском языке).</w:t>
      </w:r>
    </w:p>
    <w:p w14:paraId="5DB4B8B8" w14:textId="41FB6AB6" w:rsidR="00813A01" w:rsidRPr="006A04B3" w:rsidRDefault="00813A01" w:rsidP="00813A01">
      <w:pPr>
        <w:pBdr>
          <w:top w:val="nil"/>
          <w:left w:val="nil"/>
          <w:bottom w:val="nil"/>
          <w:right w:val="nil"/>
          <w:between w:val="nil"/>
        </w:pBdr>
        <w:spacing w:after="120"/>
        <w:jc w:val="both"/>
        <w:rPr>
          <w:color w:val="000000"/>
        </w:rPr>
      </w:pPr>
      <w:r w:rsidRPr="006A04B3">
        <w:rPr>
          <w:color w:val="000000"/>
        </w:rPr>
        <w:t xml:space="preserve">Все отчеты, документы и любые продукты, разработанные в рамках проекта, будут собственностью </w:t>
      </w:r>
      <w:bookmarkStart w:id="4" w:name="_Hlk220680015"/>
      <w:r w:rsidRPr="006A04B3">
        <w:rPr>
          <w:color w:val="000000"/>
        </w:rPr>
        <w:t xml:space="preserve">Службы </w:t>
      </w:r>
      <w:r w:rsidR="00DA7816" w:rsidRPr="006A04B3">
        <w:rPr>
          <w:color w:val="000000"/>
        </w:rPr>
        <w:t>регулирования</w:t>
      </w:r>
      <w:r w:rsidR="00DA7816">
        <w:rPr>
          <w:color w:val="000000"/>
        </w:rPr>
        <w:t xml:space="preserve"> и</w:t>
      </w:r>
      <w:r w:rsidR="00DA7816" w:rsidRPr="006A04B3">
        <w:rPr>
          <w:color w:val="000000"/>
        </w:rPr>
        <w:t xml:space="preserve"> надзора</w:t>
      </w:r>
      <w:r w:rsidRPr="006A04B3">
        <w:rPr>
          <w:color w:val="000000"/>
        </w:rPr>
        <w:t xml:space="preserve"> за финансовым рынком</w:t>
      </w:r>
      <w:r w:rsidR="0048178F">
        <w:rPr>
          <w:color w:val="000000"/>
        </w:rPr>
        <w:t xml:space="preserve"> при Министерстве экономики и коммерции Кыргызской Республики</w:t>
      </w:r>
      <w:bookmarkEnd w:id="4"/>
      <w:r w:rsidRPr="006A04B3">
        <w:rPr>
          <w:color w:val="000000"/>
        </w:rPr>
        <w:t>.</w:t>
      </w:r>
    </w:p>
    <w:p w14:paraId="741C5654" w14:textId="77777777" w:rsidR="00813A01" w:rsidRPr="006A04B3" w:rsidRDefault="00813A01" w:rsidP="007C63BA">
      <w:pPr>
        <w:pBdr>
          <w:top w:val="nil"/>
          <w:left w:val="nil"/>
          <w:bottom w:val="nil"/>
          <w:right w:val="nil"/>
          <w:between w:val="nil"/>
        </w:pBdr>
        <w:spacing w:after="120"/>
        <w:jc w:val="both"/>
        <w:rPr>
          <w:color w:val="000000"/>
        </w:rPr>
      </w:pPr>
    </w:p>
    <w:p w14:paraId="6A2061FB" w14:textId="77777777" w:rsidR="003E2580" w:rsidRPr="006A04B3" w:rsidRDefault="003E2580" w:rsidP="007C63BA">
      <w:pPr>
        <w:pBdr>
          <w:top w:val="nil"/>
          <w:left w:val="nil"/>
          <w:bottom w:val="nil"/>
          <w:right w:val="nil"/>
          <w:between w:val="nil"/>
        </w:pBdr>
        <w:spacing w:after="120"/>
        <w:jc w:val="both"/>
        <w:rPr>
          <w:color w:val="000000"/>
        </w:rPr>
      </w:pPr>
    </w:p>
    <w:p w14:paraId="18322C85" w14:textId="77777777" w:rsidR="003E2580" w:rsidRPr="006A04B3" w:rsidRDefault="003E2580" w:rsidP="007C63BA">
      <w:pPr>
        <w:pBdr>
          <w:top w:val="nil"/>
          <w:left w:val="nil"/>
          <w:bottom w:val="nil"/>
          <w:right w:val="nil"/>
          <w:between w:val="nil"/>
        </w:pBdr>
        <w:spacing w:after="120"/>
        <w:jc w:val="both"/>
        <w:rPr>
          <w:color w:val="000000"/>
        </w:rPr>
      </w:pPr>
    </w:p>
    <w:p w14:paraId="2FA919EE" w14:textId="77777777" w:rsidR="003E2580" w:rsidRPr="006A04B3" w:rsidRDefault="003E2580" w:rsidP="007C63BA">
      <w:pPr>
        <w:pBdr>
          <w:top w:val="nil"/>
          <w:left w:val="nil"/>
          <w:bottom w:val="nil"/>
          <w:right w:val="nil"/>
          <w:between w:val="nil"/>
        </w:pBdr>
        <w:spacing w:after="120"/>
        <w:jc w:val="both"/>
        <w:rPr>
          <w:color w:val="000000"/>
        </w:rPr>
      </w:pPr>
    </w:p>
    <w:p w14:paraId="19BDAE52" w14:textId="77777777" w:rsidR="003E2580" w:rsidRPr="006A04B3" w:rsidRDefault="003E2580" w:rsidP="007C63BA">
      <w:pPr>
        <w:pBdr>
          <w:top w:val="nil"/>
          <w:left w:val="nil"/>
          <w:bottom w:val="nil"/>
          <w:right w:val="nil"/>
          <w:between w:val="nil"/>
        </w:pBdr>
        <w:spacing w:after="120"/>
        <w:jc w:val="both"/>
        <w:rPr>
          <w:color w:val="000000"/>
        </w:rPr>
      </w:pPr>
    </w:p>
    <w:p w14:paraId="060EB276" w14:textId="77777777" w:rsidR="00E31D8A" w:rsidRPr="006A04B3" w:rsidRDefault="00186A81" w:rsidP="005C69B1">
      <w:pPr>
        <w:numPr>
          <w:ilvl w:val="0"/>
          <w:numId w:val="2"/>
        </w:numPr>
        <w:pBdr>
          <w:top w:val="nil"/>
          <w:left w:val="nil"/>
          <w:bottom w:val="nil"/>
          <w:right w:val="nil"/>
          <w:between w:val="nil"/>
        </w:pBdr>
        <w:tabs>
          <w:tab w:val="left" w:pos="426"/>
        </w:tabs>
        <w:spacing w:after="120"/>
        <w:rPr>
          <w:b/>
          <w:color w:val="000000"/>
        </w:rPr>
      </w:pPr>
      <w:r w:rsidRPr="006A04B3">
        <w:rPr>
          <w:b/>
          <w:color w:val="000000"/>
        </w:rPr>
        <w:t>ОЖИДАЕМЫЕ РЕЗУЛЬТАТЫ</w:t>
      </w:r>
    </w:p>
    <w:tbl>
      <w:tblPr>
        <w:tblStyle w:val="affd"/>
        <w:tblW w:w="9355"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095"/>
        <w:gridCol w:w="3260"/>
      </w:tblGrid>
      <w:tr w:rsidR="00E31D8A" w:rsidRPr="006A04B3" w14:paraId="3B6AC786" w14:textId="77777777" w:rsidTr="00813A01">
        <w:trPr>
          <w:trHeight w:val="320"/>
        </w:trPr>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10479" w14:textId="77777777" w:rsidR="00E31D8A" w:rsidRPr="006A04B3" w:rsidRDefault="00186A81" w:rsidP="007C63BA">
            <w:pPr>
              <w:pBdr>
                <w:top w:val="nil"/>
                <w:left w:val="nil"/>
                <w:bottom w:val="nil"/>
                <w:right w:val="nil"/>
                <w:between w:val="nil"/>
              </w:pBdr>
              <w:spacing w:after="120"/>
              <w:jc w:val="center"/>
              <w:rPr>
                <w:color w:val="000000"/>
              </w:rPr>
            </w:pPr>
            <w:r w:rsidRPr="006A04B3">
              <w:rPr>
                <w:b/>
                <w:color w:val="000000"/>
              </w:rPr>
              <w:t>Результаты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58B38" w14:textId="77777777" w:rsidR="00E31D8A" w:rsidRPr="006A04B3" w:rsidRDefault="00186A81" w:rsidP="007C63BA">
            <w:pPr>
              <w:pBdr>
                <w:top w:val="nil"/>
                <w:left w:val="nil"/>
                <w:bottom w:val="nil"/>
                <w:right w:val="nil"/>
                <w:between w:val="nil"/>
              </w:pBdr>
              <w:spacing w:after="120"/>
              <w:jc w:val="center"/>
              <w:rPr>
                <w:color w:val="000000"/>
              </w:rPr>
            </w:pPr>
            <w:r w:rsidRPr="006A04B3">
              <w:rPr>
                <w:b/>
                <w:color w:val="000000"/>
              </w:rPr>
              <w:t>Сроки выполнения</w:t>
            </w:r>
          </w:p>
        </w:tc>
      </w:tr>
      <w:tr w:rsidR="00E31D8A" w:rsidRPr="006A04B3" w14:paraId="4BEFE180" w14:textId="77777777" w:rsidTr="00813A01">
        <w:trPr>
          <w:trHeight w:val="530"/>
        </w:trPr>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B3A21" w14:textId="2771B129" w:rsidR="008D6AE2" w:rsidRPr="006A04B3" w:rsidRDefault="008D6AE2" w:rsidP="008D6AE2">
            <w:pPr>
              <w:pBdr>
                <w:top w:val="nil"/>
                <w:left w:val="nil"/>
                <w:bottom w:val="nil"/>
                <w:right w:val="nil"/>
                <w:between w:val="nil"/>
              </w:pBdr>
              <w:spacing w:after="120"/>
              <w:jc w:val="both"/>
              <w:rPr>
                <w:bCs/>
                <w:color w:val="000000"/>
              </w:rPr>
            </w:pPr>
            <w:r w:rsidRPr="006A04B3">
              <w:rPr>
                <w:bCs/>
                <w:color w:val="000000"/>
              </w:rPr>
              <w:t xml:space="preserve">1. </w:t>
            </w:r>
            <w:r w:rsidR="00B82940" w:rsidRPr="00B82940">
              <w:rPr>
                <w:bCs/>
                <w:color w:val="000000"/>
              </w:rPr>
              <w:t>Анализ текущего распределения рисков и действующих договоренностей по перестрахованию на внутреннем рынке</w:t>
            </w:r>
            <w:r w:rsidRPr="006A04B3">
              <w:rPr>
                <w:bCs/>
                <w:color w:val="000000"/>
              </w:rPr>
              <w:t>.</w:t>
            </w:r>
          </w:p>
          <w:p w14:paraId="4BF86133" w14:textId="77777777" w:rsidR="008D6AE2" w:rsidRPr="006A04B3" w:rsidRDefault="008D6AE2" w:rsidP="008D6AE2">
            <w:pPr>
              <w:pBdr>
                <w:top w:val="nil"/>
                <w:left w:val="nil"/>
                <w:bottom w:val="nil"/>
                <w:right w:val="nil"/>
                <w:between w:val="nil"/>
              </w:pBdr>
              <w:spacing w:after="120"/>
              <w:jc w:val="both"/>
              <w:rPr>
                <w:bCs/>
                <w:color w:val="000000"/>
              </w:rPr>
            </w:pPr>
            <w:r w:rsidRPr="006A04B3">
              <w:rPr>
                <w:bCs/>
                <w:color w:val="000000"/>
              </w:rPr>
              <w:t>Проведен комплексный анализ действующей институциональной, финансовой и нормативной среды в части управления катастрофическими страховыми рисками, включая существующие практики перестрахования, уровни удержания рисков, наличие резервов и государственных гарантий.</w:t>
            </w:r>
          </w:p>
          <w:p w14:paraId="0A7533E7" w14:textId="12B5CE2D" w:rsidR="00E31D8A" w:rsidRPr="006A04B3" w:rsidRDefault="008D6AE2" w:rsidP="008D6AE2">
            <w:pPr>
              <w:pBdr>
                <w:top w:val="nil"/>
                <w:left w:val="nil"/>
                <w:bottom w:val="nil"/>
                <w:right w:val="nil"/>
                <w:between w:val="nil"/>
              </w:pBdr>
              <w:spacing w:after="120"/>
              <w:jc w:val="both"/>
              <w:rPr>
                <w:bCs/>
                <w:color w:val="000000"/>
              </w:rPr>
            </w:pPr>
            <w:r w:rsidRPr="006A04B3">
              <w:rPr>
                <w:bCs/>
                <w:color w:val="000000"/>
              </w:rPr>
              <w:t>Подготовлен и утвержден аналитический отчет, содержащий сравнительную оценку возможных вариантов структуры перестрахования и их предварительные финансовые и фискальные последствия.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4DEB0" w14:textId="264897CB" w:rsidR="00E31D8A" w:rsidRPr="006A04B3" w:rsidRDefault="00D06403" w:rsidP="007C63BA">
            <w:pPr>
              <w:pBdr>
                <w:top w:val="nil"/>
                <w:left w:val="nil"/>
                <w:bottom w:val="nil"/>
                <w:right w:val="nil"/>
                <w:between w:val="nil"/>
              </w:pBdr>
              <w:spacing w:after="120"/>
              <w:rPr>
                <w:color w:val="000000"/>
              </w:rPr>
            </w:pPr>
            <w:r w:rsidRPr="006A04B3">
              <w:rPr>
                <w:color w:val="000000"/>
              </w:rPr>
              <w:t xml:space="preserve">Не позднее </w:t>
            </w:r>
            <w:r w:rsidR="008D6AE2" w:rsidRPr="006A04B3">
              <w:rPr>
                <w:color w:val="000000"/>
              </w:rPr>
              <w:t>6-й</w:t>
            </w:r>
            <w:r w:rsidRPr="006A04B3">
              <w:rPr>
                <w:color w:val="000000"/>
              </w:rPr>
              <w:t xml:space="preserve"> </w:t>
            </w:r>
            <w:r w:rsidR="008D6AE2" w:rsidRPr="006A04B3">
              <w:rPr>
                <w:color w:val="000000"/>
              </w:rPr>
              <w:t xml:space="preserve">недели </w:t>
            </w:r>
            <w:r w:rsidRPr="006A04B3">
              <w:rPr>
                <w:color w:val="000000"/>
              </w:rPr>
              <w:t>со дня вступления в силу контракта</w:t>
            </w:r>
          </w:p>
        </w:tc>
      </w:tr>
      <w:tr w:rsidR="00E31D8A" w:rsidRPr="006A04B3" w14:paraId="49904726" w14:textId="77777777" w:rsidTr="008D6AE2">
        <w:trPr>
          <w:trHeight w:val="5023"/>
        </w:trPr>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D0D85" w14:textId="6723FD7A" w:rsidR="008D6AE2" w:rsidRPr="006A04B3" w:rsidRDefault="00D06403" w:rsidP="00D06403">
            <w:pPr>
              <w:pBdr>
                <w:top w:val="nil"/>
                <w:left w:val="nil"/>
                <w:bottom w:val="nil"/>
                <w:right w:val="nil"/>
                <w:between w:val="nil"/>
              </w:pBdr>
              <w:spacing w:after="120"/>
              <w:jc w:val="both"/>
              <w:rPr>
                <w:bCs/>
                <w:color w:val="000000"/>
              </w:rPr>
            </w:pPr>
            <w:r w:rsidRPr="006A04B3">
              <w:rPr>
                <w:bCs/>
                <w:color w:val="000000"/>
              </w:rPr>
              <w:t>2.</w:t>
            </w:r>
            <w:r w:rsidR="008D6AE2" w:rsidRPr="006A04B3">
              <w:rPr>
                <w:bCs/>
                <w:color w:val="000000"/>
              </w:rPr>
              <w:t xml:space="preserve"> Разработанная стратегия </w:t>
            </w:r>
            <w:bookmarkStart w:id="5" w:name="_Hlk222402811"/>
            <w:r w:rsidR="00A50E2B">
              <w:rPr>
                <w:bCs/>
                <w:color w:val="000000"/>
              </w:rPr>
              <w:t>программы</w:t>
            </w:r>
            <w:bookmarkEnd w:id="5"/>
            <w:r w:rsidR="008D6AE2" w:rsidRPr="006A04B3">
              <w:rPr>
                <w:bCs/>
                <w:color w:val="000000"/>
              </w:rPr>
              <w:t xml:space="preserve"> перестрахования.</w:t>
            </w:r>
          </w:p>
          <w:p w14:paraId="3E7038B7" w14:textId="380A0806" w:rsidR="008D6AE2" w:rsidRPr="006A04B3" w:rsidRDefault="008D6AE2" w:rsidP="008D6AE2">
            <w:pPr>
              <w:pBdr>
                <w:top w:val="nil"/>
                <w:left w:val="nil"/>
                <w:bottom w:val="nil"/>
                <w:right w:val="nil"/>
                <w:between w:val="nil"/>
              </w:pBdr>
              <w:spacing w:after="120"/>
              <w:jc w:val="both"/>
              <w:rPr>
                <w:bCs/>
                <w:color w:val="000000"/>
              </w:rPr>
            </w:pPr>
            <w:r w:rsidRPr="006A04B3">
              <w:rPr>
                <w:bCs/>
                <w:color w:val="000000"/>
              </w:rPr>
              <w:t xml:space="preserve">Подготовлен проект комплексной стратегии </w:t>
            </w:r>
            <w:r w:rsidR="00A50E2B">
              <w:rPr>
                <w:bCs/>
                <w:color w:val="000000"/>
              </w:rPr>
              <w:t>программы</w:t>
            </w:r>
            <w:r w:rsidR="00A50E2B" w:rsidRPr="006A04B3">
              <w:rPr>
                <w:bCs/>
                <w:color w:val="000000"/>
              </w:rPr>
              <w:t xml:space="preserve"> </w:t>
            </w:r>
            <w:r w:rsidRPr="006A04B3">
              <w:rPr>
                <w:bCs/>
                <w:color w:val="000000"/>
              </w:rPr>
              <w:t>перестрахования, включающий:</w:t>
            </w:r>
          </w:p>
          <w:p w14:paraId="723C92B4" w14:textId="77777777" w:rsidR="008D6AE2" w:rsidRPr="006A04B3" w:rsidRDefault="008D6AE2" w:rsidP="005C69B1">
            <w:pPr>
              <w:numPr>
                <w:ilvl w:val="0"/>
                <w:numId w:val="10"/>
              </w:numPr>
              <w:pBdr>
                <w:top w:val="nil"/>
                <w:left w:val="nil"/>
                <w:bottom w:val="nil"/>
                <w:right w:val="nil"/>
                <w:between w:val="nil"/>
              </w:pBdr>
              <w:spacing w:after="120"/>
              <w:jc w:val="both"/>
              <w:rPr>
                <w:bCs/>
                <w:color w:val="000000"/>
              </w:rPr>
            </w:pPr>
            <w:r w:rsidRPr="006A04B3">
              <w:rPr>
                <w:bCs/>
                <w:color w:val="000000"/>
              </w:rPr>
              <w:t>обоснование выбранной модели распределения рисков;</w:t>
            </w:r>
          </w:p>
          <w:p w14:paraId="18D4F582" w14:textId="77777777" w:rsidR="008D6AE2" w:rsidRPr="006A04B3" w:rsidRDefault="008D6AE2" w:rsidP="005C69B1">
            <w:pPr>
              <w:numPr>
                <w:ilvl w:val="0"/>
                <w:numId w:val="10"/>
              </w:numPr>
              <w:pBdr>
                <w:top w:val="nil"/>
                <w:left w:val="nil"/>
                <w:bottom w:val="nil"/>
                <w:right w:val="nil"/>
                <w:between w:val="nil"/>
              </w:pBdr>
              <w:spacing w:after="120"/>
              <w:jc w:val="both"/>
              <w:rPr>
                <w:bCs/>
                <w:color w:val="000000"/>
              </w:rPr>
            </w:pPr>
            <w:r w:rsidRPr="006A04B3">
              <w:rPr>
                <w:bCs/>
                <w:color w:val="000000"/>
              </w:rPr>
              <w:t>расчет оптимальных уровней удержания;</w:t>
            </w:r>
          </w:p>
          <w:p w14:paraId="3CDB4848" w14:textId="77777777" w:rsidR="008D6AE2" w:rsidRPr="006A04B3" w:rsidRDefault="008D6AE2" w:rsidP="005C69B1">
            <w:pPr>
              <w:numPr>
                <w:ilvl w:val="0"/>
                <w:numId w:val="10"/>
              </w:numPr>
              <w:pBdr>
                <w:top w:val="nil"/>
                <w:left w:val="nil"/>
                <w:bottom w:val="nil"/>
                <w:right w:val="nil"/>
                <w:between w:val="nil"/>
              </w:pBdr>
              <w:spacing w:after="120"/>
              <w:jc w:val="both"/>
              <w:rPr>
                <w:bCs/>
                <w:color w:val="000000"/>
              </w:rPr>
            </w:pPr>
            <w:r w:rsidRPr="006A04B3">
              <w:rPr>
                <w:bCs/>
                <w:color w:val="000000"/>
              </w:rPr>
              <w:t>оценку финансовых последствий для ГСО;</w:t>
            </w:r>
          </w:p>
          <w:p w14:paraId="4370B3A5" w14:textId="77777777" w:rsidR="008D6AE2" w:rsidRPr="006A04B3" w:rsidRDefault="008D6AE2" w:rsidP="005C69B1">
            <w:pPr>
              <w:numPr>
                <w:ilvl w:val="0"/>
                <w:numId w:val="10"/>
              </w:numPr>
              <w:pBdr>
                <w:top w:val="nil"/>
                <w:left w:val="nil"/>
                <w:bottom w:val="nil"/>
                <w:right w:val="nil"/>
                <w:between w:val="nil"/>
              </w:pBdr>
              <w:spacing w:after="120"/>
              <w:jc w:val="both"/>
              <w:rPr>
                <w:bCs/>
                <w:color w:val="000000"/>
              </w:rPr>
            </w:pPr>
            <w:r w:rsidRPr="006A04B3">
              <w:rPr>
                <w:bCs/>
                <w:color w:val="000000"/>
              </w:rPr>
              <w:t>анализ потенциальных рисков для государственного бюджета;</w:t>
            </w:r>
          </w:p>
          <w:p w14:paraId="55A89157" w14:textId="77777777" w:rsidR="008D6AE2" w:rsidRPr="006A04B3" w:rsidRDefault="008D6AE2" w:rsidP="005C69B1">
            <w:pPr>
              <w:numPr>
                <w:ilvl w:val="0"/>
                <w:numId w:val="10"/>
              </w:numPr>
              <w:pBdr>
                <w:top w:val="nil"/>
                <w:left w:val="nil"/>
                <w:bottom w:val="nil"/>
                <w:right w:val="nil"/>
                <w:between w:val="nil"/>
              </w:pBdr>
              <w:spacing w:after="120"/>
              <w:jc w:val="both"/>
              <w:rPr>
                <w:bCs/>
                <w:color w:val="000000"/>
              </w:rPr>
            </w:pPr>
            <w:r w:rsidRPr="006A04B3">
              <w:rPr>
                <w:bCs/>
                <w:color w:val="000000"/>
              </w:rPr>
              <w:t>рекомендации по использованию и ограничению государственных гарантий.</w:t>
            </w:r>
          </w:p>
          <w:p w14:paraId="3EDC8CA0" w14:textId="0C605673" w:rsidR="008D6AE2" w:rsidRPr="006A04B3" w:rsidRDefault="008D6AE2" w:rsidP="008D6AE2">
            <w:pPr>
              <w:pBdr>
                <w:top w:val="nil"/>
                <w:left w:val="nil"/>
                <w:bottom w:val="nil"/>
                <w:right w:val="nil"/>
                <w:between w:val="nil"/>
              </w:pBdr>
              <w:spacing w:after="120"/>
              <w:jc w:val="both"/>
              <w:rPr>
                <w:bCs/>
                <w:color w:val="000000"/>
              </w:rPr>
            </w:pPr>
            <w:r w:rsidRPr="006A04B3">
              <w:rPr>
                <w:bCs/>
                <w:color w:val="000000"/>
              </w:rPr>
              <w:t xml:space="preserve">Стратегия отражает поэтапный подход к реализации с учетом институциональной и финансовой готовности </w:t>
            </w:r>
            <w:r w:rsidR="00B82940">
              <w:rPr>
                <w:bCs/>
                <w:color w:val="000000"/>
              </w:rPr>
              <w:t>программы</w:t>
            </w:r>
            <w:r w:rsidRPr="006A04B3">
              <w:rPr>
                <w:bCs/>
                <w:color w:val="000000"/>
              </w:rPr>
              <w:t xml:space="preserve"> обязательного страхования.</w:t>
            </w:r>
          </w:p>
          <w:p w14:paraId="4CAAC3FD" w14:textId="5857E16F" w:rsidR="00E31D8A" w:rsidRPr="006A04B3" w:rsidRDefault="00E31D8A" w:rsidP="00D06403">
            <w:pPr>
              <w:pBdr>
                <w:top w:val="nil"/>
                <w:left w:val="nil"/>
                <w:bottom w:val="nil"/>
                <w:right w:val="nil"/>
                <w:between w:val="nil"/>
              </w:pBdr>
              <w:spacing w:after="120"/>
              <w:jc w:val="both"/>
              <w:rPr>
                <w:bCs/>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DAE9B" w14:textId="6E140CF9" w:rsidR="00E31D8A" w:rsidRPr="006A04B3" w:rsidRDefault="00D06403" w:rsidP="007C63BA">
            <w:pPr>
              <w:pBdr>
                <w:top w:val="nil"/>
                <w:left w:val="nil"/>
                <w:bottom w:val="nil"/>
                <w:right w:val="nil"/>
                <w:between w:val="nil"/>
              </w:pBdr>
              <w:spacing w:after="120"/>
              <w:rPr>
                <w:color w:val="000000"/>
              </w:rPr>
            </w:pPr>
            <w:r w:rsidRPr="006A04B3">
              <w:rPr>
                <w:color w:val="000000"/>
              </w:rPr>
              <w:t xml:space="preserve">Не позднее </w:t>
            </w:r>
            <w:r w:rsidR="008D6AE2" w:rsidRPr="006A04B3">
              <w:rPr>
                <w:color w:val="000000"/>
              </w:rPr>
              <w:t xml:space="preserve">12-й недели </w:t>
            </w:r>
            <w:r w:rsidRPr="006A04B3">
              <w:rPr>
                <w:color w:val="000000"/>
              </w:rPr>
              <w:t>со дня вступления в силу контракта</w:t>
            </w:r>
          </w:p>
        </w:tc>
      </w:tr>
      <w:tr w:rsidR="00D06403" w:rsidRPr="006A04B3" w14:paraId="6151D63B" w14:textId="77777777" w:rsidTr="00813A01">
        <w:trPr>
          <w:trHeight w:val="610"/>
        </w:trPr>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6E942" w14:textId="0477CCB4" w:rsidR="003054FB" w:rsidRPr="006A04B3" w:rsidRDefault="00D06403" w:rsidP="00D06403">
            <w:pPr>
              <w:pBdr>
                <w:top w:val="nil"/>
                <w:left w:val="nil"/>
                <w:bottom w:val="nil"/>
                <w:right w:val="nil"/>
                <w:between w:val="nil"/>
              </w:pBdr>
              <w:spacing w:after="120"/>
              <w:jc w:val="both"/>
            </w:pPr>
            <w:r w:rsidRPr="006A04B3">
              <w:t xml:space="preserve">3. </w:t>
            </w:r>
            <w:r w:rsidR="003054FB" w:rsidRPr="006A04B3">
              <w:t>Готовность к взаимодействию с международным рынком перестрахования.</w:t>
            </w:r>
          </w:p>
          <w:p w14:paraId="31A3B0C2" w14:textId="77777777" w:rsidR="003054FB" w:rsidRPr="006A04B3" w:rsidRDefault="003054FB" w:rsidP="003054FB">
            <w:pPr>
              <w:pBdr>
                <w:top w:val="nil"/>
                <w:left w:val="nil"/>
                <w:bottom w:val="nil"/>
                <w:right w:val="nil"/>
                <w:between w:val="nil"/>
              </w:pBdr>
              <w:spacing w:after="120"/>
              <w:jc w:val="both"/>
            </w:pPr>
            <w:r w:rsidRPr="006A04B3">
              <w:t>Подготовлен полный информационный пакет для взаимодействия с международными перестраховщиками и брокерами, соответствующий требованиям андеррайтинга и международной рыночной практике, включая технические, аналитические и маркетинговые материалы.</w:t>
            </w:r>
          </w:p>
          <w:p w14:paraId="3F066AA6" w14:textId="40C14092" w:rsidR="00D06403" w:rsidRPr="006A04B3" w:rsidRDefault="003054FB" w:rsidP="003054FB">
            <w:pPr>
              <w:pBdr>
                <w:top w:val="nil"/>
                <w:left w:val="nil"/>
                <w:bottom w:val="nil"/>
                <w:right w:val="nil"/>
                <w:between w:val="nil"/>
              </w:pBdr>
              <w:spacing w:after="120"/>
              <w:jc w:val="both"/>
              <w:rPr>
                <w:color w:val="000000"/>
              </w:rPr>
            </w:pPr>
            <w:r w:rsidRPr="006A04B3">
              <w:t xml:space="preserve">Обеспечена готовность </w:t>
            </w:r>
            <w:r w:rsidR="00B82940">
              <w:t>программы</w:t>
            </w:r>
            <w:r w:rsidRPr="006A04B3">
              <w:t xml:space="preserve"> обязательного страхования к проведению рыночных консультаций и </w:t>
            </w:r>
            <w:r w:rsidRPr="006A04B3">
              <w:lastRenderedPageBreak/>
              <w:t>последующему размещению перестраховочного покрытия.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64715" w14:textId="4D859C31" w:rsidR="00D06403" w:rsidRPr="006A04B3" w:rsidRDefault="003054FB" w:rsidP="00D06403">
            <w:pPr>
              <w:pBdr>
                <w:top w:val="nil"/>
                <w:left w:val="nil"/>
                <w:bottom w:val="nil"/>
                <w:right w:val="nil"/>
                <w:between w:val="nil"/>
              </w:pBdr>
              <w:spacing w:after="120"/>
              <w:rPr>
                <w:color w:val="000000"/>
              </w:rPr>
            </w:pPr>
            <w:r w:rsidRPr="006A04B3">
              <w:rPr>
                <w:color w:val="000000"/>
              </w:rPr>
              <w:lastRenderedPageBreak/>
              <w:t>Не позднее 16-й недели со дня вступления в силу контракта</w:t>
            </w:r>
          </w:p>
        </w:tc>
      </w:tr>
      <w:tr w:rsidR="00D06403" w:rsidRPr="006A04B3" w14:paraId="29A91FC8" w14:textId="77777777" w:rsidTr="00813A01">
        <w:trPr>
          <w:trHeight w:val="610"/>
        </w:trPr>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252D5" w14:textId="5D3B2A84" w:rsidR="003054FB" w:rsidRPr="006A04B3" w:rsidRDefault="00D06403" w:rsidP="00D06403">
            <w:pPr>
              <w:pBdr>
                <w:top w:val="nil"/>
                <w:left w:val="nil"/>
                <w:bottom w:val="nil"/>
                <w:right w:val="nil"/>
                <w:between w:val="nil"/>
              </w:pBdr>
              <w:spacing w:after="120"/>
              <w:jc w:val="both"/>
              <w:rPr>
                <w:color w:val="000000"/>
              </w:rPr>
            </w:pPr>
            <w:r w:rsidRPr="006A04B3">
              <w:rPr>
                <w:color w:val="000000"/>
              </w:rPr>
              <w:t>4.</w:t>
            </w:r>
            <w:r w:rsidR="003054FB" w:rsidRPr="006A04B3">
              <w:t xml:space="preserve"> </w:t>
            </w:r>
            <w:r w:rsidR="003054FB" w:rsidRPr="006A04B3">
              <w:rPr>
                <w:color w:val="000000"/>
              </w:rPr>
              <w:t>Практическая дорожная карта реализации стратегии.</w:t>
            </w:r>
            <w:r w:rsidRPr="006A04B3">
              <w:rPr>
                <w:color w:val="000000"/>
              </w:rPr>
              <w:t xml:space="preserve"> </w:t>
            </w:r>
          </w:p>
          <w:p w14:paraId="4E8484F6" w14:textId="583AE629" w:rsidR="003054FB" w:rsidRPr="006A04B3" w:rsidRDefault="003054FB" w:rsidP="003054FB">
            <w:pPr>
              <w:pBdr>
                <w:top w:val="nil"/>
                <w:left w:val="nil"/>
                <w:bottom w:val="nil"/>
                <w:right w:val="nil"/>
                <w:between w:val="nil"/>
              </w:pBdr>
              <w:spacing w:after="120"/>
              <w:jc w:val="both"/>
              <w:rPr>
                <w:color w:val="000000"/>
              </w:rPr>
            </w:pPr>
            <w:r w:rsidRPr="006A04B3">
              <w:rPr>
                <w:color w:val="000000"/>
              </w:rPr>
              <w:t xml:space="preserve">Разработана и утверждена поэтапная дорожная карта реализации стратегии </w:t>
            </w:r>
            <w:r w:rsidR="00A50E2B">
              <w:rPr>
                <w:bCs/>
                <w:color w:val="000000"/>
              </w:rPr>
              <w:t>программы</w:t>
            </w:r>
            <w:r w:rsidRPr="006A04B3">
              <w:rPr>
                <w:color w:val="000000"/>
              </w:rPr>
              <w:t xml:space="preserve"> перестрахования, включающая:</w:t>
            </w:r>
          </w:p>
          <w:p w14:paraId="4CEDB120" w14:textId="77777777" w:rsidR="003054FB" w:rsidRPr="006A04B3" w:rsidRDefault="003054FB" w:rsidP="005C69B1">
            <w:pPr>
              <w:numPr>
                <w:ilvl w:val="0"/>
                <w:numId w:val="11"/>
              </w:numPr>
              <w:pBdr>
                <w:top w:val="nil"/>
                <w:left w:val="nil"/>
                <w:bottom w:val="nil"/>
                <w:right w:val="nil"/>
                <w:between w:val="nil"/>
              </w:pBdr>
              <w:spacing w:after="120"/>
              <w:jc w:val="both"/>
              <w:rPr>
                <w:color w:val="000000"/>
              </w:rPr>
            </w:pPr>
            <w:r w:rsidRPr="006A04B3">
              <w:rPr>
                <w:color w:val="000000"/>
              </w:rPr>
              <w:t>последовательность действий по размещению и продлению перестраховочного покрытия;</w:t>
            </w:r>
          </w:p>
          <w:p w14:paraId="55B0F7B5" w14:textId="096FC228" w:rsidR="003054FB" w:rsidRPr="006A04B3" w:rsidRDefault="00B82940" w:rsidP="005C69B1">
            <w:pPr>
              <w:numPr>
                <w:ilvl w:val="0"/>
                <w:numId w:val="11"/>
              </w:numPr>
              <w:pBdr>
                <w:top w:val="nil"/>
                <w:left w:val="nil"/>
                <w:bottom w:val="nil"/>
                <w:right w:val="nil"/>
                <w:between w:val="nil"/>
              </w:pBdr>
              <w:spacing w:after="120"/>
              <w:jc w:val="both"/>
              <w:rPr>
                <w:color w:val="000000"/>
              </w:rPr>
            </w:pPr>
            <w:r w:rsidRPr="00B82940">
              <w:rPr>
                <w:color w:val="000000"/>
              </w:rPr>
              <w:t>институциональное управление, требования к институциональному потенциалу и механизмы координации</w:t>
            </w:r>
            <w:r w:rsidR="003054FB" w:rsidRPr="006A04B3">
              <w:rPr>
                <w:color w:val="000000"/>
              </w:rPr>
              <w:t>;</w:t>
            </w:r>
          </w:p>
          <w:p w14:paraId="011BC7DB" w14:textId="77777777" w:rsidR="003054FB" w:rsidRPr="006A04B3" w:rsidRDefault="003054FB" w:rsidP="005C69B1">
            <w:pPr>
              <w:numPr>
                <w:ilvl w:val="0"/>
                <w:numId w:val="11"/>
              </w:numPr>
              <w:pBdr>
                <w:top w:val="nil"/>
                <w:left w:val="nil"/>
                <w:bottom w:val="nil"/>
                <w:right w:val="nil"/>
                <w:between w:val="nil"/>
              </w:pBdr>
              <w:spacing w:after="120"/>
              <w:jc w:val="both"/>
              <w:rPr>
                <w:color w:val="000000"/>
              </w:rPr>
            </w:pPr>
            <w:r w:rsidRPr="006A04B3">
              <w:rPr>
                <w:color w:val="000000"/>
              </w:rPr>
              <w:t>требования к внутренним согласованиям и закупочным процедурам;</w:t>
            </w:r>
          </w:p>
          <w:p w14:paraId="21CEBBA8" w14:textId="77777777" w:rsidR="003054FB" w:rsidRPr="006A04B3" w:rsidRDefault="003054FB" w:rsidP="005C69B1">
            <w:pPr>
              <w:numPr>
                <w:ilvl w:val="0"/>
                <w:numId w:val="11"/>
              </w:numPr>
              <w:pBdr>
                <w:top w:val="nil"/>
                <w:left w:val="nil"/>
                <w:bottom w:val="nil"/>
                <w:right w:val="nil"/>
                <w:between w:val="nil"/>
              </w:pBdr>
              <w:spacing w:after="120"/>
              <w:jc w:val="both"/>
              <w:rPr>
                <w:color w:val="000000"/>
              </w:rPr>
            </w:pPr>
            <w:r w:rsidRPr="006A04B3">
              <w:rPr>
                <w:color w:val="000000"/>
              </w:rPr>
              <w:t>взаимосвязь с бюджетным планированием, оценкой платежеспособности и тарифной политикой.</w:t>
            </w:r>
          </w:p>
          <w:p w14:paraId="1B947AF7" w14:textId="564C772B" w:rsidR="00D06403" w:rsidRPr="006A04B3" w:rsidRDefault="00D06403" w:rsidP="00D06403">
            <w:pPr>
              <w:pBdr>
                <w:top w:val="nil"/>
                <w:left w:val="nil"/>
                <w:bottom w:val="nil"/>
                <w:right w:val="nil"/>
                <w:between w:val="nil"/>
              </w:pBdr>
              <w:spacing w:after="12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E0DEE" w14:textId="5FF20F2C" w:rsidR="00D06403" w:rsidRPr="006A04B3" w:rsidRDefault="003054FB" w:rsidP="00D06403">
            <w:pPr>
              <w:pBdr>
                <w:top w:val="nil"/>
                <w:left w:val="nil"/>
                <w:bottom w:val="nil"/>
                <w:right w:val="nil"/>
                <w:between w:val="nil"/>
              </w:pBdr>
              <w:spacing w:after="120"/>
              <w:rPr>
                <w:color w:val="000000"/>
              </w:rPr>
            </w:pPr>
            <w:r w:rsidRPr="006A04B3">
              <w:rPr>
                <w:color w:val="000000"/>
              </w:rPr>
              <w:t>Не позднее 28-й недели со дня вступления в силу контракта</w:t>
            </w:r>
          </w:p>
        </w:tc>
      </w:tr>
    </w:tbl>
    <w:p w14:paraId="5834F799" w14:textId="77777777" w:rsidR="00E31D8A" w:rsidRPr="006A04B3" w:rsidRDefault="00E31D8A" w:rsidP="007C63BA">
      <w:pPr>
        <w:widowControl w:val="0"/>
        <w:pBdr>
          <w:top w:val="nil"/>
          <w:left w:val="nil"/>
          <w:bottom w:val="nil"/>
          <w:right w:val="nil"/>
          <w:between w:val="nil"/>
        </w:pBdr>
        <w:spacing w:after="120"/>
        <w:ind w:left="1296"/>
        <w:rPr>
          <w:color w:val="000000"/>
        </w:rPr>
      </w:pPr>
    </w:p>
    <w:p w14:paraId="030B8E6A" w14:textId="77777777" w:rsidR="00E31D8A" w:rsidRPr="006A04B3" w:rsidRDefault="00186A81" w:rsidP="005C69B1">
      <w:pPr>
        <w:numPr>
          <w:ilvl w:val="0"/>
          <w:numId w:val="2"/>
        </w:numPr>
        <w:pBdr>
          <w:top w:val="nil"/>
          <w:left w:val="nil"/>
          <w:bottom w:val="nil"/>
          <w:right w:val="nil"/>
          <w:between w:val="nil"/>
        </w:pBdr>
        <w:tabs>
          <w:tab w:val="left" w:pos="426"/>
        </w:tabs>
        <w:spacing w:after="120"/>
        <w:rPr>
          <w:b/>
          <w:color w:val="000000"/>
        </w:rPr>
      </w:pPr>
      <w:r w:rsidRPr="006A04B3">
        <w:rPr>
          <w:b/>
          <w:color w:val="000000"/>
        </w:rPr>
        <w:t>ГРАФИК ОПЛАТЫ</w:t>
      </w:r>
    </w:p>
    <w:tbl>
      <w:tblPr>
        <w:tblStyle w:val="affe"/>
        <w:tblW w:w="945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32"/>
        <w:gridCol w:w="6520"/>
      </w:tblGrid>
      <w:tr w:rsidR="00E31D8A" w:rsidRPr="006A04B3" w14:paraId="02015F29" w14:textId="77777777" w:rsidTr="00813A01">
        <w:trPr>
          <w:trHeight w:val="304"/>
        </w:trPr>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32636" w14:textId="77777777" w:rsidR="00E31D8A" w:rsidRPr="006A04B3" w:rsidRDefault="00186A81" w:rsidP="007C63BA">
            <w:pPr>
              <w:pBdr>
                <w:top w:val="nil"/>
                <w:left w:val="nil"/>
                <w:bottom w:val="nil"/>
                <w:right w:val="nil"/>
                <w:between w:val="nil"/>
              </w:pBdr>
              <w:spacing w:after="120"/>
              <w:jc w:val="center"/>
              <w:rPr>
                <w:color w:val="000000"/>
              </w:rPr>
            </w:pPr>
            <w:r w:rsidRPr="006A04B3">
              <w:rPr>
                <w:b/>
                <w:color w:val="000000"/>
              </w:rPr>
              <w:t>Результат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DDE2F" w14:textId="568BD1C8" w:rsidR="00E31D8A" w:rsidRPr="006A04B3" w:rsidRDefault="00186A81" w:rsidP="007C63BA">
            <w:pPr>
              <w:pBdr>
                <w:top w:val="nil"/>
                <w:left w:val="nil"/>
                <w:bottom w:val="nil"/>
                <w:right w:val="nil"/>
                <w:between w:val="nil"/>
              </w:pBdr>
              <w:spacing w:after="120"/>
              <w:jc w:val="center"/>
              <w:rPr>
                <w:color w:val="000000"/>
              </w:rPr>
            </w:pPr>
            <w:r w:rsidRPr="006A04B3">
              <w:rPr>
                <w:b/>
                <w:color w:val="000000"/>
              </w:rPr>
              <w:t xml:space="preserve">Оплата </w:t>
            </w:r>
            <w:r w:rsidR="00D06403" w:rsidRPr="006A04B3">
              <w:rPr>
                <w:b/>
                <w:color w:val="000000"/>
              </w:rPr>
              <w:t>в %</w:t>
            </w:r>
          </w:p>
        </w:tc>
      </w:tr>
      <w:tr w:rsidR="00E31D8A" w:rsidRPr="006A04B3" w14:paraId="0582E2C1" w14:textId="77777777" w:rsidTr="00813A01">
        <w:trPr>
          <w:trHeight w:val="109"/>
        </w:trPr>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C5036" w14:textId="7FE24A06" w:rsidR="00E31D8A" w:rsidRPr="006A04B3" w:rsidRDefault="00D06403" w:rsidP="00813A01">
            <w:pPr>
              <w:pStyle w:val="ad"/>
              <w:jc w:val="center"/>
              <w:rPr>
                <w:rFonts w:ascii="Times New Roman" w:hAnsi="Times New Roman" w:cs="Times New Roman"/>
                <w:color w:val="000000"/>
                <w:sz w:val="24"/>
                <w:szCs w:val="24"/>
              </w:rPr>
            </w:pPr>
            <w:r w:rsidRPr="006A04B3">
              <w:rPr>
                <w:rFonts w:ascii="Times New Roman" w:eastAsia="Times New Roman" w:hAnsi="Times New Roman" w:cs="Times New Roman"/>
                <w:b/>
                <w:bCs/>
                <w:sz w:val="24"/>
                <w:szCs w:val="24"/>
              </w:rPr>
              <w:t>Отчет №1</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DD075" w14:textId="5464E4EA" w:rsidR="00E31D8A" w:rsidRPr="006A04B3" w:rsidRDefault="0012308F" w:rsidP="007C63BA">
            <w:pPr>
              <w:pBdr>
                <w:top w:val="nil"/>
                <w:left w:val="nil"/>
                <w:bottom w:val="nil"/>
                <w:right w:val="nil"/>
                <w:between w:val="nil"/>
              </w:pBdr>
              <w:spacing w:after="120"/>
              <w:jc w:val="center"/>
              <w:rPr>
                <w:color w:val="000000"/>
              </w:rPr>
            </w:pPr>
            <w:r w:rsidRPr="006A04B3">
              <w:rPr>
                <w:color w:val="000000"/>
              </w:rPr>
              <w:t>2</w:t>
            </w:r>
            <w:r w:rsidR="00813A01" w:rsidRPr="006A04B3">
              <w:rPr>
                <w:color w:val="000000"/>
              </w:rPr>
              <w:t>0%</w:t>
            </w:r>
          </w:p>
        </w:tc>
      </w:tr>
      <w:tr w:rsidR="00E31D8A" w:rsidRPr="006A04B3" w14:paraId="2CF6D05B" w14:textId="77777777" w:rsidTr="00813A01">
        <w:trPr>
          <w:trHeight w:val="259"/>
        </w:trPr>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1AA92" w14:textId="273EB38E" w:rsidR="00E31D8A" w:rsidRPr="006A04B3" w:rsidRDefault="00D06403" w:rsidP="00813A01">
            <w:pPr>
              <w:pStyle w:val="ad"/>
              <w:jc w:val="center"/>
              <w:rPr>
                <w:rFonts w:ascii="Times New Roman" w:hAnsi="Times New Roman" w:cs="Times New Roman"/>
                <w:color w:val="000000"/>
                <w:sz w:val="24"/>
                <w:szCs w:val="24"/>
              </w:rPr>
            </w:pPr>
            <w:r w:rsidRPr="006A04B3">
              <w:rPr>
                <w:rFonts w:ascii="Times New Roman" w:eastAsia="Times New Roman" w:hAnsi="Times New Roman" w:cs="Times New Roman"/>
                <w:b/>
                <w:bCs/>
                <w:sz w:val="24"/>
                <w:szCs w:val="24"/>
              </w:rPr>
              <w:t>Отчет №2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95175" w14:textId="779C714E" w:rsidR="00E31D8A" w:rsidRPr="006A04B3" w:rsidRDefault="0012308F" w:rsidP="007C63BA">
            <w:pPr>
              <w:pBdr>
                <w:top w:val="nil"/>
                <w:left w:val="nil"/>
                <w:bottom w:val="nil"/>
                <w:right w:val="nil"/>
                <w:between w:val="nil"/>
              </w:pBdr>
              <w:spacing w:after="120"/>
              <w:jc w:val="center"/>
              <w:rPr>
                <w:color w:val="000000"/>
              </w:rPr>
            </w:pPr>
            <w:r w:rsidRPr="006A04B3">
              <w:rPr>
                <w:color w:val="000000"/>
              </w:rPr>
              <w:t>3</w:t>
            </w:r>
            <w:r w:rsidR="00813A01" w:rsidRPr="006A04B3">
              <w:rPr>
                <w:color w:val="000000"/>
              </w:rPr>
              <w:t>0%</w:t>
            </w:r>
          </w:p>
        </w:tc>
      </w:tr>
      <w:tr w:rsidR="00E31D8A" w:rsidRPr="006A04B3" w14:paraId="322D7801" w14:textId="77777777" w:rsidTr="00813A01">
        <w:trPr>
          <w:trHeight w:val="111"/>
        </w:trPr>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402EF" w14:textId="2B7B0D4D" w:rsidR="00E31D8A" w:rsidRPr="006A04B3" w:rsidRDefault="00D06403" w:rsidP="00813A01">
            <w:pPr>
              <w:pStyle w:val="ad"/>
              <w:jc w:val="center"/>
              <w:rPr>
                <w:rFonts w:ascii="Times New Roman" w:hAnsi="Times New Roman" w:cs="Times New Roman"/>
                <w:color w:val="000000"/>
                <w:sz w:val="24"/>
                <w:szCs w:val="24"/>
              </w:rPr>
            </w:pPr>
            <w:r w:rsidRPr="006A04B3">
              <w:rPr>
                <w:rFonts w:ascii="Times New Roman" w:eastAsia="Times New Roman" w:hAnsi="Times New Roman" w:cs="Times New Roman"/>
                <w:b/>
                <w:bCs/>
                <w:sz w:val="24"/>
                <w:szCs w:val="24"/>
              </w:rPr>
              <w:t>Отчет №3</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1566E" w14:textId="2953E44F" w:rsidR="00E31D8A" w:rsidRPr="006A04B3" w:rsidRDefault="00C15A45" w:rsidP="007C63BA">
            <w:pPr>
              <w:pBdr>
                <w:top w:val="nil"/>
                <w:left w:val="nil"/>
                <w:bottom w:val="nil"/>
                <w:right w:val="nil"/>
                <w:between w:val="nil"/>
              </w:pBdr>
              <w:spacing w:after="120"/>
              <w:jc w:val="center"/>
              <w:rPr>
                <w:color w:val="000000"/>
              </w:rPr>
            </w:pPr>
            <w:r w:rsidRPr="006A04B3">
              <w:rPr>
                <w:color w:val="000000"/>
              </w:rPr>
              <w:t>2</w:t>
            </w:r>
            <w:r w:rsidR="00813A01" w:rsidRPr="006A04B3">
              <w:rPr>
                <w:color w:val="000000"/>
              </w:rPr>
              <w:t>0%</w:t>
            </w:r>
          </w:p>
        </w:tc>
      </w:tr>
      <w:tr w:rsidR="00E31D8A" w:rsidRPr="006A04B3" w14:paraId="12E80B61" w14:textId="77777777" w:rsidTr="00813A01">
        <w:trPr>
          <w:trHeight w:val="105"/>
        </w:trPr>
        <w:tc>
          <w:tcPr>
            <w:tcW w:w="2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18121" w14:textId="2ABA1E16" w:rsidR="00E31D8A" w:rsidRPr="006A04B3" w:rsidRDefault="00D06403" w:rsidP="00813A01">
            <w:pPr>
              <w:pStyle w:val="ad"/>
              <w:jc w:val="center"/>
              <w:rPr>
                <w:rFonts w:ascii="Times New Roman" w:hAnsi="Times New Roman" w:cs="Times New Roman"/>
                <w:color w:val="000000"/>
                <w:sz w:val="24"/>
                <w:szCs w:val="24"/>
              </w:rPr>
            </w:pPr>
            <w:r w:rsidRPr="006A04B3">
              <w:rPr>
                <w:rFonts w:ascii="Times New Roman" w:eastAsia="Times New Roman" w:hAnsi="Times New Roman" w:cs="Times New Roman"/>
                <w:b/>
                <w:bCs/>
                <w:sz w:val="24"/>
                <w:szCs w:val="24"/>
              </w:rPr>
              <w:t>Отчет №4</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37C65" w14:textId="19210E31" w:rsidR="00E31D8A" w:rsidRPr="006A04B3" w:rsidRDefault="00C15A45" w:rsidP="007C63BA">
            <w:pPr>
              <w:pBdr>
                <w:top w:val="nil"/>
                <w:left w:val="nil"/>
                <w:bottom w:val="nil"/>
                <w:right w:val="nil"/>
                <w:between w:val="nil"/>
              </w:pBdr>
              <w:spacing w:after="120"/>
              <w:jc w:val="center"/>
              <w:rPr>
                <w:color w:val="000000"/>
              </w:rPr>
            </w:pPr>
            <w:r w:rsidRPr="006A04B3">
              <w:rPr>
                <w:color w:val="000000"/>
              </w:rPr>
              <w:t>3</w:t>
            </w:r>
            <w:r w:rsidR="00813A01" w:rsidRPr="006A04B3">
              <w:rPr>
                <w:color w:val="000000"/>
              </w:rPr>
              <w:t>0%</w:t>
            </w:r>
          </w:p>
        </w:tc>
      </w:tr>
    </w:tbl>
    <w:p w14:paraId="6B095629" w14:textId="77777777" w:rsidR="00E31D8A" w:rsidRPr="006A04B3" w:rsidRDefault="00E31D8A" w:rsidP="007C63BA">
      <w:pPr>
        <w:widowControl w:val="0"/>
        <w:pBdr>
          <w:top w:val="nil"/>
          <w:left w:val="nil"/>
          <w:bottom w:val="nil"/>
          <w:right w:val="nil"/>
          <w:between w:val="nil"/>
        </w:pBdr>
        <w:spacing w:after="120"/>
        <w:ind w:left="216" w:hanging="216"/>
        <w:rPr>
          <w:b/>
          <w:color w:val="000000"/>
        </w:rPr>
      </w:pPr>
    </w:p>
    <w:p w14:paraId="603B5F80" w14:textId="77777777" w:rsidR="00E31D8A" w:rsidRPr="006A04B3" w:rsidRDefault="00186A81" w:rsidP="005C69B1">
      <w:pPr>
        <w:numPr>
          <w:ilvl w:val="0"/>
          <w:numId w:val="2"/>
        </w:numPr>
        <w:pBdr>
          <w:top w:val="nil"/>
          <w:left w:val="nil"/>
          <w:bottom w:val="nil"/>
          <w:right w:val="nil"/>
          <w:between w:val="nil"/>
        </w:pBdr>
        <w:tabs>
          <w:tab w:val="left" w:pos="426"/>
        </w:tabs>
        <w:spacing w:after="120"/>
        <w:rPr>
          <w:b/>
          <w:color w:val="000000"/>
        </w:rPr>
      </w:pPr>
      <w:r w:rsidRPr="006A04B3">
        <w:rPr>
          <w:b/>
          <w:color w:val="000000"/>
        </w:rPr>
        <w:t xml:space="preserve"> ПЕРИОД РЕАЛИЗАЦИИ</w:t>
      </w:r>
    </w:p>
    <w:p w14:paraId="60CB8E09" w14:textId="561C21A3" w:rsidR="00E31D8A" w:rsidRPr="006A04B3" w:rsidRDefault="00186A81" w:rsidP="007C63BA">
      <w:pPr>
        <w:pBdr>
          <w:top w:val="nil"/>
          <w:left w:val="nil"/>
          <w:bottom w:val="nil"/>
          <w:right w:val="nil"/>
          <w:between w:val="nil"/>
        </w:pBdr>
        <w:spacing w:after="120"/>
        <w:jc w:val="both"/>
        <w:rPr>
          <w:color w:val="000000"/>
        </w:rPr>
      </w:pPr>
      <w:r w:rsidRPr="006A04B3">
        <w:rPr>
          <w:color w:val="000000"/>
        </w:rPr>
        <w:t xml:space="preserve">Продолжительность реализации проекта </w:t>
      </w:r>
      <w:r w:rsidRPr="006A04B3">
        <w:t xml:space="preserve">составит </w:t>
      </w:r>
      <w:r w:rsidR="0012308F" w:rsidRPr="006A04B3">
        <w:t>7</w:t>
      </w:r>
      <w:r w:rsidRPr="006A04B3">
        <w:t xml:space="preserve"> месяцев с даты </w:t>
      </w:r>
      <w:r w:rsidRPr="006A04B3">
        <w:rPr>
          <w:color w:val="000000"/>
        </w:rPr>
        <w:t>начала исполнения контракта</w:t>
      </w:r>
      <w:r w:rsidR="00DD4E1F" w:rsidRPr="006A04B3">
        <w:rPr>
          <w:color w:val="000000"/>
        </w:rPr>
        <w:t xml:space="preserve"> и 12 месяцев консультативной поддержки после завершения основного контракта.</w:t>
      </w:r>
    </w:p>
    <w:p w14:paraId="7D38334D" w14:textId="70151BD0" w:rsidR="00813A01" w:rsidRPr="006A04B3" w:rsidRDefault="00813A01" w:rsidP="007C63BA">
      <w:pPr>
        <w:pBdr>
          <w:top w:val="nil"/>
          <w:left w:val="nil"/>
          <w:bottom w:val="nil"/>
          <w:right w:val="nil"/>
          <w:between w:val="nil"/>
        </w:pBdr>
        <w:spacing w:after="120"/>
        <w:jc w:val="both"/>
        <w:rPr>
          <w:color w:val="000000"/>
        </w:rPr>
      </w:pPr>
    </w:p>
    <w:p w14:paraId="40B1DEA0" w14:textId="77777777" w:rsidR="00813A01" w:rsidRPr="006A04B3" w:rsidRDefault="00813A01" w:rsidP="005C69B1">
      <w:pPr>
        <w:numPr>
          <w:ilvl w:val="0"/>
          <w:numId w:val="2"/>
        </w:numPr>
        <w:pBdr>
          <w:top w:val="nil"/>
          <w:left w:val="nil"/>
          <w:bottom w:val="nil"/>
          <w:right w:val="nil"/>
          <w:between w:val="nil"/>
        </w:pBdr>
        <w:tabs>
          <w:tab w:val="left" w:pos="426"/>
        </w:tabs>
        <w:spacing w:after="120"/>
        <w:rPr>
          <w:b/>
          <w:color w:val="000000"/>
        </w:rPr>
      </w:pPr>
      <w:r w:rsidRPr="006A04B3">
        <w:rPr>
          <w:b/>
          <w:color w:val="000000"/>
        </w:rPr>
        <w:t>ВКЛАД ЗАКАЗЧИКА</w:t>
      </w:r>
    </w:p>
    <w:p w14:paraId="02B6801D" w14:textId="6E0E6A15" w:rsidR="00813A01" w:rsidRPr="006A04B3" w:rsidRDefault="0048178F" w:rsidP="00813A01">
      <w:pPr>
        <w:jc w:val="both"/>
      </w:pPr>
      <w:r w:rsidRPr="006A04B3">
        <w:rPr>
          <w:color w:val="000000"/>
        </w:rPr>
        <w:t>Служб</w:t>
      </w:r>
      <w:r w:rsidR="00496523">
        <w:rPr>
          <w:color w:val="000000"/>
        </w:rPr>
        <w:t>а</w:t>
      </w:r>
      <w:r w:rsidRPr="006A04B3">
        <w:rPr>
          <w:color w:val="000000"/>
        </w:rPr>
        <w:t xml:space="preserve"> регулирования</w:t>
      </w:r>
      <w:r>
        <w:rPr>
          <w:color w:val="000000"/>
        </w:rPr>
        <w:t xml:space="preserve"> и</w:t>
      </w:r>
      <w:r w:rsidRPr="006A04B3">
        <w:rPr>
          <w:color w:val="000000"/>
        </w:rPr>
        <w:t xml:space="preserve"> надзора за финансовым рынком</w:t>
      </w:r>
      <w:r>
        <w:rPr>
          <w:color w:val="000000"/>
        </w:rPr>
        <w:t xml:space="preserve"> при Министерстве экономики и коммерции Кыргызской Республики</w:t>
      </w:r>
      <w:r w:rsidRPr="006A04B3">
        <w:t xml:space="preserve"> </w:t>
      </w:r>
      <w:r w:rsidR="00813A01" w:rsidRPr="006A04B3">
        <w:t>предоставит необходимые документы для обеспечения эффективной реализации целей задания.</w:t>
      </w:r>
    </w:p>
    <w:p w14:paraId="74D8EABA" w14:textId="77777777" w:rsidR="00813A01" w:rsidRPr="006A04B3" w:rsidRDefault="00813A01" w:rsidP="007C63BA">
      <w:pPr>
        <w:pBdr>
          <w:top w:val="nil"/>
          <w:left w:val="nil"/>
          <w:bottom w:val="nil"/>
          <w:right w:val="nil"/>
          <w:between w:val="nil"/>
        </w:pBdr>
        <w:spacing w:after="120"/>
        <w:jc w:val="both"/>
        <w:rPr>
          <w:color w:val="000000"/>
        </w:rPr>
      </w:pPr>
    </w:p>
    <w:p w14:paraId="4654133F" w14:textId="77777777" w:rsidR="00E31D8A" w:rsidRPr="006A04B3" w:rsidRDefault="00186A81" w:rsidP="005C69B1">
      <w:pPr>
        <w:numPr>
          <w:ilvl w:val="0"/>
          <w:numId w:val="2"/>
        </w:numPr>
        <w:pBdr>
          <w:top w:val="nil"/>
          <w:left w:val="nil"/>
          <w:bottom w:val="nil"/>
          <w:right w:val="nil"/>
          <w:between w:val="nil"/>
        </w:pBdr>
        <w:tabs>
          <w:tab w:val="left" w:pos="426"/>
        </w:tabs>
        <w:spacing w:after="120"/>
        <w:rPr>
          <w:b/>
          <w:color w:val="000000"/>
        </w:rPr>
      </w:pPr>
      <w:r w:rsidRPr="006A04B3">
        <w:rPr>
          <w:b/>
          <w:color w:val="000000"/>
        </w:rPr>
        <w:t>КВАЛИФИКАЦИОННЫЕ ТРЕБОВАНИЯ К КОНСУЛЬТАНТУ</w:t>
      </w:r>
    </w:p>
    <w:p w14:paraId="484F589B" w14:textId="48E881FB" w:rsidR="006E1A3C" w:rsidRPr="006A04B3" w:rsidRDefault="006E1A3C" w:rsidP="003D2B9F">
      <w:pPr>
        <w:pBdr>
          <w:top w:val="nil"/>
          <w:left w:val="nil"/>
          <w:bottom w:val="nil"/>
          <w:right w:val="nil"/>
          <w:between w:val="nil"/>
        </w:pBdr>
        <w:spacing w:after="120"/>
        <w:jc w:val="both"/>
      </w:pPr>
      <w:r w:rsidRPr="006A04B3">
        <w:t>На этапе выражения заинтересованности Консультант должен соответствовать следующим минимальным требованиям:</w:t>
      </w:r>
    </w:p>
    <w:p w14:paraId="78B3A7B7" w14:textId="77777777" w:rsidR="005F1CE4" w:rsidRPr="005F1CE4" w:rsidRDefault="005F1CE4" w:rsidP="005C69B1">
      <w:pPr>
        <w:pStyle w:val="ad"/>
        <w:numPr>
          <w:ilvl w:val="0"/>
          <w:numId w:val="4"/>
        </w:numPr>
        <w:pBdr>
          <w:top w:val="nil"/>
          <w:left w:val="nil"/>
          <w:bottom w:val="nil"/>
          <w:right w:val="nil"/>
          <w:between w:val="nil"/>
        </w:pBdr>
        <w:spacing w:after="120" w:line="240" w:lineRule="auto"/>
        <w:jc w:val="both"/>
        <w:rPr>
          <w:rFonts w:ascii="Times New Roman" w:hAnsi="Times New Roman" w:cs="Times New Roman"/>
          <w:bCs/>
          <w:sz w:val="24"/>
          <w:szCs w:val="24"/>
        </w:rPr>
      </w:pPr>
      <w:r w:rsidRPr="005F1CE4">
        <w:rPr>
          <w:rFonts w:ascii="Times New Roman" w:hAnsi="Times New Roman" w:cs="Times New Roman"/>
          <w:b/>
          <w:bCs/>
          <w:sz w:val="24"/>
          <w:szCs w:val="24"/>
        </w:rPr>
        <w:lastRenderedPageBreak/>
        <w:t xml:space="preserve">Опыт работы в сфере страхования и/или управления перестрахованием: </w:t>
      </w:r>
      <w:r w:rsidRPr="005F1CE4">
        <w:rPr>
          <w:rFonts w:ascii="Times New Roman" w:hAnsi="Times New Roman" w:cs="Times New Roman"/>
          <w:sz w:val="24"/>
          <w:szCs w:val="24"/>
        </w:rPr>
        <w:t>Подтвержденный опыт выполнения как минимум двух (2) аналогичных проектов за последние 5 лет, связанных с разработкой стратегий перестрахования для национальных страховых программ.</w:t>
      </w:r>
    </w:p>
    <w:p w14:paraId="7A84D751" w14:textId="77777777" w:rsidR="005F1CE4" w:rsidRPr="005F1CE4" w:rsidRDefault="005F1CE4" w:rsidP="005F1CE4">
      <w:pPr>
        <w:pStyle w:val="ad"/>
        <w:pBdr>
          <w:top w:val="nil"/>
          <w:left w:val="nil"/>
          <w:bottom w:val="nil"/>
          <w:right w:val="nil"/>
          <w:between w:val="nil"/>
        </w:pBdr>
        <w:spacing w:after="120" w:line="240" w:lineRule="auto"/>
        <w:jc w:val="both"/>
        <w:rPr>
          <w:rFonts w:ascii="Times New Roman" w:hAnsi="Times New Roman" w:cs="Times New Roman"/>
          <w:bCs/>
          <w:sz w:val="24"/>
          <w:szCs w:val="24"/>
        </w:rPr>
      </w:pPr>
    </w:p>
    <w:p w14:paraId="6458F203" w14:textId="6DFC075F" w:rsidR="00BD6397" w:rsidRPr="006A04B3" w:rsidRDefault="009961BA" w:rsidP="005C69B1">
      <w:pPr>
        <w:pStyle w:val="ad"/>
        <w:numPr>
          <w:ilvl w:val="0"/>
          <w:numId w:val="4"/>
        </w:numPr>
        <w:pBdr>
          <w:top w:val="nil"/>
          <w:left w:val="nil"/>
          <w:bottom w:val="nil"/>
          <w:right w:val="nil"/>
          <w:between w:val="nil"/>
        </w:pBdr>
        <w:spacing w:after="120" w:line="240" w:lineRule="auto"/>
        <w:jc w:val="both"/>
        <w:rPr>
          <w:rFonts w:ascii="Times New Roman" w:hAnsi="Times New Roman" w:cs="Times New Roman"/>
          <w:bCs/>
          <w:sz w:val="24"/>
          <w:szCs w:val="24"/>
        </w:rPr>
      </w:pPr>
      <w:r w:rsidRPr="006A04B3">
        <w:rPr>
          <w:rFonts w:ascii="Times New Roman" w:hAnsi="Times New Roman" w:cs="Times New Roman"/>
          <w:b/>
          <w:bCs/>
          <w:sz w:val="24"/>
          <w:szCs w:val="24"/>
        </w:rPr>
        <w:t>Подтвержденный опыт взаимодействия с государственными органами, финансовыми регуляторами или государственными страховыми организациями</w:t>
      </w:r>
      <w:r w:rsidR="00BD6397" w:rsidRPr="006A04B3">
        <w:rPr>
          <w:rFonts w:ascii="Times New Roman" w:hAnsi="Times New Roman" w:cs="Times New Roman"/>
          <w:bCs/>
          <w:sz w:val="24"/>
          <w:szCs w:val="24"/>
        </w:rPr>
        <w:t>.</w:t>
      </w:r>
    </w:p>
    <w:p w14:paraId="7F268183" w14:textId="77777777" w:rsidR="003D2B9F" w:rsidRPr="006A04B3" w:rsidRDefault="003D2B9F" w:rsidP="003D2B9F">
      <w:pPr>
        <w:pStyle w:val="ad"/>
        <w:pBdr>
          <w:top w:val="nil"/>
          <w:left w:val="nil"/>
          <w:bottom w:val="nil"/>
          <w:right w:val="nil"/>
          <w:between w:val="nil"/>
        </w:pBdr>
        <w:spacing w:after="120" w:line="240" w:lineRule="auto"/>
        <w:jc w:val="both"/>
        <w:rPr>
          <w:rFonts w:ascii="Times New Roman" w:hAnsi="Times New Roman" w:cs="Times New Roman"/>
          <w:bCs/>
          <w:sz w:val="24"/>
          <w:szCs w:val="24"/>
        </w:rPr>
      </w:pPr>
    </w:p>
    <w:p w14:paraId="211E3F07" w14:textId="4AFA3261" w:rsidR="003D2B9F" w:rsidRPr="006A04B3" w:rsidRDefault="0067012B" w:rsidP="005C69B1">
      <w:pPr>
        <w:pStyle w:val="ad"/>
        <w:numPr>
          <w:ilvl w:val="0"/>
          <w:numId w:val="4"/>
        </w:numPr>
        <w:pBdr>
          <w:top w:val="nil"/>
          <w:left w:val="nil"/>
          <w:bottom w:val="nil"/>
          <w:right w:val="nil"/>
          <w:between w:val="nil"/>
        </w:pBdr>
        <w:spacing w:after="120" w:line="240" w:lineRule="auto"/>
        <w:jc w:val="both"/>
        <w:rPr>
          <w:rFonts w:ascii="Times New Roman" w:hAnsi="Times New Roman" w:cs="Times New Roman"/>
          <w:b/>
          <w:sz w:val="24"/>
          <w:szCs w:val="24"/>
        </w:rPr>
      </w:pPr>
      <w:r w:rsidRPr="006A04B3">
        <w:rPr>
          <w:rFonts w:ascii="Times New Roman" w:hAnsi="Times New Roman" w:cs="Times New Roman"/>
          <w:b/>
          <w:sz w:val="24"/>
          <w:szCs w:val="24"/>
        </w:rPr>
        <w:t>Опыт аналитической и методологической поддержки процессов страхования и перестрахования</w:t>
      </w:r>
      <w:r w:rsidR="004C3578" w:rsidRPr="006A04B3">
        <w:rPr>
          <w:rFonts w:ascii="Times New Roman" w:hAnsi="Times New Roman" w:cs="Times New Roman"/>
          <w:b/>
          <w:sz w:val="24"/>
          <w:szCs w:val="24"/>
        </w:rPr>
        <w:t xml:space="preserve">: </w:t>
      </w:r>
      <w:r w:rsidR="004C3578" w:rsidRPr="006A04B3">
        <w:rPr>
          <w:rFonts w:ascii="Times New Roman" w:hAnsi="Times New Roman" w:cs="Times New Roman"/>
          <w:bCs/>
          <w:sz w:val="24"/>
          <w:szCs w:val="24"/>
        </w:rPr>
        <w:t xml:space="preserve">Подтвержденный опыт участия как минимум в двух (2) проектах, </w:t>
      </w:r>
      <w:r w:rsidR="00B82940" w:rsidRPr="00B82940">
        <w:rPr>
          <w:rFonts w:ascii="Times New Roman" w:hAnsi="Times New Roman" w:cs="Times New Roman"/>
          <w:bCs/>
          <w:sz w:val="24"/>
          <w:szCs w:val="24"/>
        </w:rPr>
        <w:t xml:space="preserve">включая оценку перестраховочных структур, разработку стратегий </w:t>
      </w:r>
      <w:r w:rsidR="00A50E2B" w:rsidRPr="00A50E2B">
        <w:rPr>
          <w:rFonts w:ascii="Times New Roman" w:hAnsi="Times New Roman" w:cs="Times New Roman"/>
          <w:bCs/>
          <w:sz w:val="24"/>
          <w:szCs w:val="24"/>
        </w:rPr>
        <w:t>программы</w:t>
      </w:r>
      <w:r w:rsidR="00B82940" w:rsidRPr="00B82940">
        <w:rPr>
          <w:rFonts w:ascii="Times New Roman" w:hAnsi="Times New Roman" w:cs="Times New Roman"/>
          <w:bCs/>
          <w:sz w:val="24"/>
          <w:szCs w:val="24"/>
        </w:rPr>
        <w:t xml:space="preserve"> перестрахования, подготовку материалов для взаимодействия с рынком перестраховщиков и брокеров и/или разработку институциональных и операционных рамок для закупки и реализации перестрахования</w:t>
      </w:r>
      <w:r w:rsidRPr="006A04B3">
        <w:rPr>
          <w:rFonts w:ascii="Times New Roman" w:hAnsi="Times New Roman" w:cs="Times New Roman"/>
          <w:bCs/>
          <w:sz w:val="24"/>
          <w:szCs w:val="24"/>
        </w:rPr>
        <w:t>.</w:t>
      </w:r>
    </w:p>
    <w:p w14:paraId="52894910" w14:textId="520F73F8" w:rsidR="003D2B9F" w:rsidRPr="006A04B3" w:rsidRDefault="00960A05" w:rsidP="003D2B9F">
      <w:pPr>
        <w:pBdr>
          <w:top w:val="nil"/>
          <w:left w:val="nil"/>
          <w:bottom w:val="nil"/>
          <w:right w:val="nil"/>
          <w:between w:val="nil"/>
        </w:pBdr>
        <w:spacing w:after="120"/>
        <w:jc w:val="both"/>
        <w:rPr>
          <w:b/>
          <w:color w:val="000000"/>
        </w:rPr>
      </w:pPr>
      <w:r w:rsidRPr="006A04B3">
        <w:rPr>
          <w:b/>
          <w:bCs/>
          <w:color w:val="000000"/>
        </w:rPr>
        <w:t>Оценка технического предложения</w:t>
      </w:r>
      <w:r w:rsidR="003D2B9F" w:rsidRPr="006A04B3">
        <w:rPr>
          <w:b/>
          <w:bCs/>
          <w:color w:val="000000"/>
        </w:rPr>
        <w:t xml:space="preserve"> </w:t>
      </w:r>
      <w:r w:rsidR="003D2B9F" w:rsidRPr="006A04B3">
        <w:rPr>
          <w:b/>
          <w:color w:val="000000"/>
        </w:rPr>
        <w:t>(на этапе технического предложения).</w:t>
      </w:r>
    </w:p>
    <w:p w14:paraId="49F79D25" w14:textId="2C20FD9B" w:rsidR="00E31D8A" w:rsidRPr="006A04B3" w:rsidRDefault="00186A81" w:rsidP="003D2B9F">
      <w:pPr>
        <w:pBdr>
          <w:top w:val="nil"/>
          <w:left w:val="nil"/>
          <w:bottom w:val="nil"/>
          <w:right w:val="nil"/>
          <w:between w:val="nil"/>
        </w:pBdr>
        <w:spacing w:after="120"/>
        <w:jc w:val="both"/>
        <w:rPr>
          <w:color w:val="000000"/>
        </w:rPr>
      </w:pPr>
      <w:r w:rsidRPr="006A04B3">
        <w:rPr>
          <w:color w:val="000000"/>
        </w:rPr>
        <w:t>Количество баллов, присваиваемых каждой из перечисленных позиций, должно определяться с учётом двух подкритериев и соответствующей процентной доли:</w:t>
      </w:r>
    </w:p>
    <w:p w14:paraId="3B5461C5" w14:textId="7C7F1D93" w:rsidR="00E31D8A" w:rsidRPr="006A04B3" w:rsidRDefault="00186A81" w:rsidP="005C69B1">
      <w:pPr>
        <w:numPr>
          <w:ilvl w:val="0"/>
          <w:numId w:val="1"/>
        </w:numPr>
        <w:pBdr>
          <w:top w:val="nil"/>
          <w:left w:val="nil"/>
          <w:bottom w:val="nil"/>
          <w:right w:val="nil"/>
          <w:between w:val="nil"/>
        </w:pBdr>
        <w:spacing w:after="120"/>
        <w:jc w:val="both"/>
      </w:pPr>
      <w:r w:rsidRPr="006A04B3">
        <w:rPr>
          <w:color w:val="000000"/>
        </w:rPr>
        <w:t xml:space="preserve">Методология и план работы </w:t>
      </w:r>
      <w:r w:rsidR="003D2B9F" w:rsidRPr="006A04B3">
        <w:rPr>
          <w:color w:val="000000"/>
        </w:rPr>
        <w:t xml:space="preserve">- </w:t>
      </w:r>
      <w:r w:rsidR="00B82940">
        <w:rPr>
          <w:color w:val="000000"/>
        </w:rPr>
        <w:t>3</w:t>
      </w:r>
      <w:r w:rsidRPr="006A04B3">
        <w:rPr>
          <w:color w:val="000000"/>
        </w:rPr>
        <w:t>0%</w:t>
      </w:r>
    </w:p>
    <w:p w14:paraId="2F37876D" w14:textId="64C26031" w:rsidR="00E31D8A" w:rsidRPr="006A04B3" w:rsidRDefault="00186A81" w:rsidP="005C69B1">
      <w:pPr>
        <w:numPr>
          <w:ilvl w:val="0"/>
          <w:numId w:val="1"/>
        </w:numPr>
        <w:pBdr>
          <w:top w:val="nil"/>
          <w:left w:val="nil"/>
          <w:bottom w:val="nil"/>
          <w:right w:val="nil"/>
          <w:between w:val="nil"/>
        </w:pBdr>
        <w:spacing w:after="120"/>
        <w:jc w:val="both"/>
        <w:rPr>
          <w:color w:val="000000"/>
        </w:rPr>
      </w:pPr>
      <w:r w:rsidRPr="006A04B3">
        <w:rPr>
          <w:color w:val="000000"/>
        </w:rPr>
        <w:t>Опыт и квалификация ключевого персонала</w:t>
      </w:r>
      <w:r w:rsidR="003D2B9F" w:rsidRPr="006A04B3">
        <w:rPr>
          <w:color w:val="000000"/>
        </w:rPr>
        <w:t xml:space="preserve"> -</w:t>
      </w:r>
      <w:r w:rsidRPr="006A04B3">
        <w:rPr>
          <w:color w:val="000000"/>
        </w:rPr>
        <w:t xml:space="preserve"> </w:t>
      </w:r>
      <w:r w:rsidR="00B82940">
        <w:rPr>
          <w:color w:val="000000"/>
        </w:rPr>
        <w:t>7</w:t>
      </w:r>
      <w:r w:rsidRPr="006A04B3">
        <w:rPr>
          <w:color w:val="000000"/>
        </w:rPr>
        <w:t>0%</w:t>
      </w:r>
    </w:p>
    <w:p w14:paraId="72D9178A" w14:textId="77777777" w:rsidR="00BD6397" w:rsidRPr="006A04B3" w:rsidRDefault="00BD6397" w:rsidP="00BD6397">
      <w:pPr>
        <w:pBdr>
          <w:top w:val="nil"/>
          <w:left w:val="nil"/>
          <w:bottom w:val="nil"/>
          <w:right w:val="nil"/>
          <w:between w:val="nil"/>
        </w:pBdr>
        <w:spacing w:after="120"/>
        <w:ind w:left="720"/>
        <w:jc w:val="both"/>
        <w:rPr>
          <w:color w:val="000000"/>
        </w:rPr>
      </w:pPr>
    </w:p>
    <w:p w14:paraId="62B4D0DB" w14:textId="4640FF73" w:rsidR="00E31D8A" w:rsidRPr="006A04B3" w:rsidRDefault="00186A81" w:rsidP="007C63BA">
      <w:pPr>
        <w:pBdr>
          <w:top w:val="nil"/>
          <w:left w:val="nil"/>
          <w:bottom w:val="nil"/>
          <w:right w:val="nil"/>
          <w:between w:val="nil"/>
        </w:pBdr>
        <w:spacing w:after="120"/>
        <w:jc w:val="both"/>
        <w:rPr>
          <w:b/>
          <w:color w:val="000000"/>
        </w:rPr>
      </w:pPr>
      <w:r w:rsidRPr="006A04B3">
        <w:rPr>
          <w:b/>
          <w:color w:val="000000"/>
        </w:rPr>
        <w:t>Квалификационные требования к ключевому персоналу (</w:t>
      </w:r>
      <w:r w:rsidR="003D2B9F" w:rsidRPr="006A04B3">
        <w:rPr>
          <w:b/>
          <w:color w:val="000000"/>
        </w:rPr>
        <w:t xml:space="preserve">на этапе </w:t>
      </w:r>
      <w:r w:rsidRPr="006A04B3">
        <w:rPr>
          <w:b/>
          <w:color w:val="000000"/>
        </w:rPr>
        <w:t>технического предложения)</w:t>
      </w:r>
      <w:r w:rsidR="003D2B9F" w:rsidRPr="006A04B3">
        <w:rPr>
          <w:b/>
          <w:color w:val="000000"/>
        </w:rPr>
        <w:t>.</w:t>
      </w:r>
    </w:p>
    <w:p w14:paraId="4DBD56A7" w14:textId="6B0E6827" w:rsidR="00E31D8A" w:rsidRPr="006A04B3" w:rsidRDefault="00186A81" w:rsidP="007C63BA">
      <w:pPr>
        <w:pBdr>
          <w:top w:val="nil"/>
          <w:left w:val="nil"/>
          <w:bottom w:val="nil"/>
          <w:right w:val="nil"/>
          <w:between w:val="nil"/>
        </w:pBdr>
        <w:spacing w:after="120"/>
        <w:jc w:val="both"/>
      </w:pPr>
      <w:r w:rsidRPr="006A04B3">
        <w:t xml:space="preserve">Команда Консультанта должна, как минимум, состоять из одного руководителя группы, </w:t>
      </w:r>
      <w:r w:rsidR="0067012B" w:rsidRPr="006A04B3">
        <w:t>эксперт по перестрахованию/управлению катастрофическими рисками</w:t>
      </w:r>
      <w:r w:rsidRPr="006A04B3">
        <w:t xml:space="preserve">, </w:t>
      </w:r>
      <w:r w:rsidR="0067012B" w:rsidRPr="006A04B3">
        <w:t>финансовый/актуарный эксперт</w:t>
      </w:r>
      <w:r w:rsidR="004C3578" w:rsidRPr="006A04B3">
        <w:t>, местный координатор проекта</w:t>
      </w:r>
      <w:r w:rsidR="0067012B" w:rsidRPr="006A04B3">
        <w:t>.</w:t>
      </w:r>
    </w:p>
    <w:p w14:paraId="13EA2BA9" w14:textId="7D21A2E3" w:rsidR="00E31D8A" w:rsidRPr="006A04B3" w:rsidRDefault="00186A81" w:rsidP="007C63BA">
      <w:pPr>
        <w:pBdr>
          <w:top w:val="nil"/>
          <w:left w:val="nil"/>
          <w:bottom w:val="nil"/>
          <w:right w:val="nil"/>
          <w:between w:val="nil"/>
        </w:pBdr>
        <w:spacing w:after="120"/>
        <w:jc w:val="both"/>
        <w:rPr>
          <w:b/>
          <w:color w:val="000000"/>
        </w:rPr>
      </w:pPr>
      <w:r w:rsidRPr="006A04B3">
        <w:rPr>
          <w:b/>
          <w:color w:val="000000"/>
        </w:rPr>
        <w:t>Критерии оценки ключевого персонала</w:t>
      </w:r>
    </w:p>
    <w:p w14:paraId="365AAF3D" w14:textId="12B229C9" w:rsidR="00E31D8A" w:rsidRPr="006A04B3" w:rsidRDefault="00186A81" w:rsidP="0030657F">
      <w:pPr>
        <w:pBdr>
          <w:top w:val="nil"/>
          <w:left w:val="nil"/>
          <w:bottom w:val="nil"/>
          <w:right w:val="nil"/>
          <w:between w:val="nil"/>
        </w:pBdr>
        <w:spacing w:after="120"/>
        <w:jc w:val="both"/>
        <w:rPr>
          <w:color w:val="000000"/>
        </w:rPr>
      </w:pPr>
      <w:r w:rsidRPr="006A04B3">
        <w:rPr>
          <w:color w:val="000000"/>
        </w:rPr>
        <w:t>На этапе оценки технического предложения и квалификации ключевого персонала, Консультанту необходимо будет продемонстрировать наличие персонала с</w:t>
      </w:r>
      <w:r w:rsidR="003D2B9F" w:rsidRPr="006A04B3">
        <w:rPr>
          <w:color w:val="000000"/>
        </w:rPr>
        <w:t xml:space="preserve"> соответствующим опытом и квалификацией как указано ниже.</w:t>
      </w:r>
    </w:p>
    <w:p w14:paraId="6D08F976" w14:textId="77777777" w:rsidR="003909CF" w:rsidRDefault="003909CF" w:rsidP="0030657F">
      <w:pPr>
        <w:pBdr>
          <w:top w:val="nil"/>
          <w:left w:val="nil"/>
          <w:bottom w:val="nil"/>
          <w:right w:val="nil"/>
          <w:between w:val="nil"/>
        </w:pBdr>
        <w:spacing w:after="120"/>
        <w:jc w:val="both"/>
        <w:rPr>
          <w:color w:val="000000"/>
        </w:rPr>
      </w:pPr>
    </w:p>
    <w:p w14:paraId="3B2EDCB7" w14:textId="77777777" w:rsidR="00936574" w:rsidRDefault="00936574" w:rsidP="0030657F">
      <w:pPr>
        <w:pBdr>
          <w:top w:val="nil"/>
          <w:left w:val="nil"/>
          <w:bottom w:val="nil"/>
          <w:right w:val="nil"/>
          <w:between w:val="nil"/>
        </w:pBdr>
        <w:spacing w:after="120"/>
        <w:jc w:val="both"/>
        <w:rPr>
          <w:color w:val="000000"/>
        </w:rPr>
      </w:pPr>
    </w:p>
    <w:p w14:paraId="24A6445F" w14:textId="77777777" w:rsidR="00936574" w:rsidRDefault="00936574" w:rsidP="0030657F">
      <w:pPr>
        <w:pBdr>
          <w:top w:val="nil"/>
          <w:left w:val="nil"/>
          <w:bottom w:val="nil"/>
          <w:right w:val="nil"/>
          <w:between w:val="nil"/>
        </w:pBdr>
        <w:spacing w:after="120"/>
        <w:jc w:val="both"/>
        <w:rPr>
          <w:color w:val="000000"/>
        </w:rPr>
      </w:pPr>
    </w:p>
    <w:p w14:paraId="3A0366BE" w14:textId="77777777" w:rsidR="00936574" w:rsidRDefault="00936574" w:rsidP="0030657F">
      <w:pPr>
        <w:pBdr>
          <w:top w:val="nil"/>
          <w:left w:val="nil"/>
          <w:bottom w:val="nil"/>
          <w:right w:val="nil"/>
          <w:between w:val="nil"/>
        </w:pBdr>
        <w:spacing w:after="120"/>
        <w:jc w:val="both"/>
        <w:rPr>
          <w:color w:val="000000"/>
        </w:rPr>
      </w:pPr>
    </w:p>
    <w:p w14:paraId="41E04C48" w14:textId="77777777" w:rsidR="00936574" w:rsidRPr="006A04B3" w:rsidRDefault="00936574" w:rsidP="0030657F">
      <w:pPr>
        <w:pBdr>
          <w:top w:val="nil"/>
          <w:left w:val="nil"/>
          <w:bottom w:val="nil"/>
          <w:right w:val="nil"/>
          <w:between w:val="nil"/>
        </w:pBdr>
        <w:spacing w:after="120"/>
        <w:jc w:val="both"/>
        <w:rPr>
          <w:color w:val="000000"/>
        </w:rPr>
      </w:pPr>
    </w:p>
    <w:tbl>
      <w:tblPr>
        <w:tblStyle w:val="afff"/>
        <w:tblW w:w="969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0"/>
        <w:gridCol w:w="1615"/>
        <w:gridCol w:w="2165"/>
        <w:gridCol w:w="1665"/>
        <w:gridCol w:w="2832"/>
        <w:gridCol w:w="903"/>
      </w:tblGrid>
      <w:tr w:rsidR="00E31D8A" w:rsidRPr="006A04B3" w14:paraId="429303AA" w14:textId="77777777" w:rsidTr="00FF03F7">
        <w:trPr>
          <w:trHeight w:val="527"/>
        </w:trPr>
        <w:tc>
          <w:tcPr>
            <w:tcW w:w="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017546" w14:textId="77777777" w:rsidR="00E31D8A" w:rsidRPr="006A04B3" w:rsidRDefault="00186A81">
            <w:pPr>
              <w:widowControl w:val="0"/>
              <w:pBdr>
                <w:top w:val="nil"/>
                <w:left w:val="nil"/>
                <w:bottom w:val="nil"/>
                <w:right w:val="nil"/>
                <w:between w:val="nil"/>
              </w:pBdr>
              <w:jc w:val="center"/>
              <w:rPr>
                <w:color w:val="000000"/>
              </w:rPr>
            </w:pPr>
            <w:r w:rsidRPr="006A04B3">
              <w:rPr>
                <w:color w:val="000000"/>
              </w:rPr>
              <w:t>№</w:t>
            </w:r>
          </w:p>
        </w:tc>
        <w:tc>
          <w:tcPr>
            <w:tcW w:w="1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FCEE85" w14:textId="77777777" w:rsidR="00E31D8A" w:rsidRPr="006A04B3" w:rsidRDefault="00186A81">
            <w:pPr>
              <w:widowControl w:val="0"/>
              <w:pBdr>
                <w:top w:val="nil"/>
                <w:left w:val="nil"/>
                <w:bottom w:val="nil"/>
                <w:right w:val="nil"/>
                <w:between w:val="nil"/>
              </w:pBdr>
              <w:jc w:val="center"/>
              <w:rPr>
                <w:color w:val="000000"/>
              </w:rPr>
            </w:pPr>
            <w:r w:rsidRPr="006A04B3">
              <w:rPr>
                <w:b/>
                <w:color w:val="000000"/>
              </w:rPr>
              <w:t>Позиция</w:t>
            </w:r>
          </w:p>
        </w:tc>
        <w:tc>
          <w:tcPr>
            <w:tcW w:w="216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C575A55" w14:textId="65ADB424" w:rsidR="00E31D8A" w:rsidRPr="006A04B3" w:rsidRDefault="00960A05">
            <w:pPr>
              <w:pBdr>
                <w:top w:val="nil"/>
                <w:left w:val="nil"/>
                <w:bottom w:val="nil"/>
                <w:right w:val="nil"/>
                <w:between w:val="nil"/>
              </w:pBdr>
              <w:jc w:val="center"/>
              <w:rPr>
                <w:b/>
                <w:color w:val="000000"/>
              </w:rPr>
            </w:pPr>
            <w:r w:rsidRPr="006A04B3">
              <w:rPr>
                <w:b/>
                <w:color w:val="000000"/>
              </w:rPr>
              <w:t>Общая квалификация</w:t>
            </w:r>
          </w:p>
          <w:p w14:paraId="5E312593" w14:textId="77777777" w:rsidR="00E31D8A" w:rsidRPr="006A04B3" w:rsidRDefault="00186A81">
            <w:pPr>
              <w:pBdr>
                <w:top w:val="nil"/>
                <w:left w:val="nil"/>
                <w:bottom w:val="nil"/>
                <w:right w:val="nil"/>
                <w:between w:val="nil"/>
              </w:pBdr>
              <w:jc w:val="center"/>
              <w:rPr>
                <w:color w:val="000000"/>
              </w:rPr>
            </w:pPr>
            <w:r w:rsidRPr="006A04B3">
              <w:rPr>
                <w:b/>
                <w:color w:val="000000"/>
              </w:rPr>
              <w:t>30%</w:t>
            </w:r>
          </w:p>
        </w:tc>
        <w:tc>
          <w:tcPr>
            <w:tcW w:w="1665"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7B692C" w14:textId="77777777" w:rsidR="00E31D8A" w:rsidRPr="006A04B3" w:rsidRDefault="00186A81">
            <w:pPr>
              <w:pBdr>
                <w:top w:val="nil"/>
                <w:left w:val="nil"/>
                <w:bottom w:val="nil"/>
                <w:right w:val="nil"/>
                <w:between w:val="nil"/>
              </w:pBdr>
              <w:jc w:val="center"/>
              <w:rPr>
                <w:b/>
                <w:color w:val="000000"/>
              </w:rPr>
            </w:pPr>
            <w:r w:rsidRPr="006A04B3">
              <w:rPr>
                <w:b/>
                <w:color w:val="000000"/>
              </w:rPr>
              <w:t>Общий опыт</w:t>
            </w:r>
          </w:p>
          <w:p w14:paraId="7F7E7E9E" w14:textId="77777777" w:rsidR="00E31D8A" w:rsidRPr="006A04B3" w:rsidRDefault="00186A81">
            <w:pPr>
              <w:pBdr>
                <w:top w:val="nil"/>
                <w:left w:val="nil"/>
                <w:bottom w:val="nil"/>
                <w:right w:val="nil"/>
                <w:between w:val="nil"/>
              </w:pBdr>
              <w:jc w:val="center"/>
              <w:rPr>
                <w:color w:val="000000"/>
              </w:rPr>
            </w:pPr>
            <w:r w:rsidRPr="006A04B3">
              <w:rPr>
                <w:b/>
                <w:color w:val="000000"/>
              </w:rPr>
              <w:t>30%</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CC7819" w14:textId="77777777" w:rsidR="00E31D8A" w:rsidRPr="006A04B3" w:rsidRDefault="00186A81">
            <w:pPr>
              <w:pBdr>
                <w:top w:val="nil"/>
                <w:left w:val="nil"/>
                <w:bottom w:val="nil"/>
                <w:right w:val="nil"/>
                <w:between w:val="nil"/>
              </w:pBdr>
              <w:jc w:val="center"/>
              <w:rPr>
                <w:b/>
                <w:color w:val="000000"/>
              </w:rPr>
            </w:pPr>
            <w:r w:rsidRPr="006A04B3">
              <w:rPr>
                <w:b/>
                <w:color w:val="000000"/>
              </w:rPr>
              <w:t>Специфический опыт</w:t>
            </w:r>
          </w:p>
          <w:p w14:paraId="692824EE" w14:textId="77777777" w:rsidR="00E31D8A" w:rsidRPr="006A04B3" w:rsidRDefault="00186A81">
            <w:pPr>
              <w:pBdr>
                <w:top w:val="nil"/>
                <w:left w:val="nil"/>
                <w:bottom w:val="nil"/>
                <w:right w:val="nil"/>
                <w:between w:val="nil"/>
              </w:pBdr>
              <w:jc w:val="center"/>
              <w:rPr>
                <w:color w:val="000000"/>
              </w:rPr>
            </w:pPr>
            <w:r w:rsidRPr="006A04B3">
              <w:rPr>
                <w:b/>
                <w:color w:val="000000"/>
              </w:rPr>
              <w:t>40%</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1DB419" w14:textId="77777777" w:rsidR="00E31D8A" w:rsidRPr="006A04B3" w:rsidRDefault="00186A81">
            <w:pPr>
              <w:pBdr>
                <w:top w:val="nil"/>
                <w:left w:val="nil"/>
                <w:bottom w:val="nil"/>
                <w:right w:val="nil"/>
                <w:between w:val="nil"/>
              </w:pBdr>
              <w:jc w:val="center"/>
              <w:rPr>
                <w:color w:val="000000"/>
              </w:rPr>
            </w:pPr>
            <w:r w:rsidRPr="006A04B3">
              <w:rPr>
                <w:b/>
                <w:color w:val="000000"/>
              </w:rPr>
              <w:t>Баллы</w:t>
            </w:r>
          </w:p>
        </w:tc>
      </w:tr>
      <w:tr w:rsidR="00FF03F7" w:rsidRPr="006A04B3" w14:paraId="518E8BD8" w14:textId="77777777" w:rsidTr="00FF03F7">
        <w:trPr>
          <w:trHeight w:val="1216"/>
        </w:trPr>
        <w:tc>
          <w:tcPr>
            <w:tcW w:w="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006FC5" w14:textId="77777777" w:rsidR="00FF03F7" w:rsidRPr="006A04B3" w:rsidRDefault="00FF03F7" w:rsidP="00FF03F7">
            <w:pPr>
              <w:widowControl w:val="0"/>
              <w:pBdr>
                <w:top w:val="nil"/>
                <w:left w:val="nil"/>
                <w:bottom w:val="nil"/>
                <w:right w:val="nil"/>
                <w:between w:val="nil"/>
              </w:pBdr>
              <w:rPr>
                <w:color w:val="000000"/>
              </w:rPr>
            </w:pPr>
            <w:r w:rsidRPr="006A04B3">
              <w:rPr>
                <w:color w:val="000000"/>
              </w:rPr>
              <w:t>1.</w:t>
            </w:r>
          </w:p>
        </w:tc>
        <w:tc>
          <w:tcPr>
            <w:tcW w:w="1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CC9855" w14:textId="49E634B3" w:rsidR="00FF03F7" w:rsidRPr="006A04B3" w:rsidRDefault="002A37B1" w:rsidP="00FF03F7">
            <w:pPr>
              <w:widowControl w:val="0"/>
              <w:pBdr>
                <w:top w:val="nil"/>
                <w:left w:val="nil"/>
                <w:bottom w:val="nil"/>
                <w:right w:val="nil"/>
                <w:between w:val="nil"/>
              </w:pBdr>
              <w:rPr>
                <w:color w:val="000000"/>
              </w:rPr>
            </w:pPr>
            <w:r w:rsidRPr="006A04B3">
              <w:rPr>
                <w:color w:val="000000"/>
              </w:rPr>
              <w:t>Р</w:t>
            </w:r>
            <w:r w:rsidR="00FF03F7" w:rsidRPr="006A04B3">
              <w:rPr>
                <w:color w:val="000000"/>
              </w:rPr>
              <w:t>уководитель группы</w:t>
            </w: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FCBE76" w14:textId="1E637E40" w:rsidR="00FF03F7" w:rsidRPr="006A04B3" w:rsidRDefault="00FF03F7" w:rsidP="00FF03F7">
            <w:pPr>
              <w:widowControl w:val="0"/>
              <w:pBdr>
                <w:top w:val="nil"/>
                <w:left w:val="nil"/>
                <w:bottom w:val="nil"/>
                <w:right w:val="nil"/>
                <w:between w:val="nil"/>
              </w:pBdr>
              <w:rPr>
                <w:color w:val="000000"/>
              </w:rPr>
            </w:pPr>
            <w:r w:rsidRPr="006A04B3">
              <w:rPr>
                <w:color w:val="000000"/>
              </w:rPr>
              <w:t>Высшее образование в области финансов и     экономики, страхования или смежных профессий.</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237695" w14:textId="4356FBC2" w:rsidR="00FF03F7" w:rsidRPr="006A04B3" w:rsidRDefault="00FF03F7" w:rsidP="00FF03F7">
            <w:pPr>
              <w:widowControl w:val="0"/>
              <w:pBdr>
                <w:top w:val="nil"/>
                <w:left w:val="nil"/>
                <w:bottom w:val="nil"/>
                <w:right w:val="nil"/>
                <w:between w:val="nil"/>
              </w:pBdr>
              <w:rPr>
                <w:color w:val="000000"/>
              </w:rPr>
            </w:pPr>
            <w:r w:rsidRPr="006A04B3">
              <w:rPr>
                <w:color w:val="000000"/>
              </w:rPr>
              <w:t xml:space="preserve">Опыт управления проектами </w:t>
            </w:r>
            <w:r w:rsidR="0067012B" w:rsidRPr="006A04B3">
              <w:rPr>
                <w:color w:val="000000"/>
              </w:rPr>
              <w:t xml:space="preserve">- </w:t>
            </w:r>
            <w:r w:rsidRPr="006A04B3">
              <w:rPr>
                <w:color w:val="000000"/>
              </w:rPr>
              <w:t>не менее 5 лет.</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88F112" w14:textId="4E5EA36B" w:rsidR="00FF03F7" w:rsidRPr="006A04B3" w:rsidRDefault="00FF03F7" w:rsidP="00FF03F7">
            <w:pPr>
              <w:widowControl w:val="0"/>
              <w:pBdr>
                <w:top w:val="nil"/>
                <w:left w:val="nil"/>
                <w:bottom w:val="nil"/>
                <w:right w:val="nil"/>
                <w:between w:val="nil"/>
              </w:pBdr>
              <w:rPr>
                <w:color w:val="000000"/>
              </w:rPr>
            </w:pPr>
            <w:r w:rsidRPr="006A04B3">
              <w:rPr>
                <w:color w:val="000000"/>
              </w:rPr>
              <w:t xml:space="preserve">Опыт работы в проектах, связанных со страхованием/ перестрахованием, - не менее 5 лет. </w:t>
            </w:r>
            <w:r w:rsidR="0067012B" w:rsidRPr="006A04B3">
              <w:rPr>
                <w:color w:val="000000"/>
              </w:rPr>
              <w:t xml:space="preserve">Опыт разработки стратегических </w:t>
            </w:r>
            <w:r w:rsidR="0067012B" w:rsidRPr="006A04B3">
              <w:rPr>
                <w:color w:val="000000"/>
              </w:rPr>
              <w:lastRenderedPageBreak/>
              <w:t>документов или консультирования государственных программ является преимуществом.</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950931" w14:textId="5EB356CD" w:rsidR="00FF03F7" w:rsidRPr="006A04B3" w:rsidRDefault="000A287E" w:rsidP="00FF03F7">
            <w:pPr>
              <w:widowControl w:val="0"/>
              <w:pBdr>
                <w:top w:val="nil"/>
                <w:left w:val="nil"/>
                <w:bottom w:val="nil"/>
                <w:right w:val="nil"/>
                <w:between w:val="nil"/>
              </w:pBdr>
              <w:jc w:val="center"/>
              <w:rPr>
                <w:color w:val="000000"/>
              </w:rPr>
            </w:pPr>
            <w:r w:rsidRPr="006A04B3">
              <w:rPr>
                <w:color w:val="000000"/>
              </w:rPr>
              <w:lastRenderedPageBreak/>
              <w:t>2</w:t>
            </w:r>
            <w:r w:rsidR="000B0ADA" w:rsidRPr="006A04B3">
              <w:rPr>
                <w:color w:val="000000"/>
              </w:rPr>
              <w:t>0</w:t>
            </w:r>
          </w:p>
        </w:tc>
      </w:tr>
      <w:tr w:rsidR="00FF03F7" w:rsidRPr="006A04B3" w14:paraId="65DE3479" w14:textId="77777777" w:rsidTr="00FF03F7">
        <w:trPr>
          <w:trHeight w:val="1792"/>
        </w:trPr>
        <w:tc>
          <w:tcPr>
            <w:tcW w:w="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97BEA6" w14:textId="77777777" w:rsidR="00FF03F7" w:rsidRPr="006A04B3" w:rsidRDefault="00FF03F7" w:rsidP="00FF03F7">
            <w:pPr>
              <w:widowControl w:val="0"/>
              <w:pBdr>
                <w:top w:val="nil"/>
                <w:left w:val="nil"/>
                <w:bottom w:val="nil"/>
                <w:right w:val="nil"/>
                <w:between w:val="nil"/>
              </w:pBdr>
              <w:rPr>
                <w:color w:val="000000"/>
              </w:rPr>
            </w:pPr>
            <w:r w:rsidRPr="006A04B3">
              <w:t>2.</w:t>
            </w:r>
          </w:p>
        </w:tc>
        <w:tc>
          <w:tcPr>
            <w:tcW w:w="1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79D6B3" w14:textId="64E1C30E" w:rsidR="00FF03F7" w:rsidRPr="006A04B3" w:rsidRDefault="0067012B" w:rsidP="00FF03F7">
            <w:pPr>
              <w:widowControl w:val="0"/>
              <w:pBdr>
                <w:top w:val="nil"/>
                <w:left w:val="nil"/>
                <w:bottom w:val="nil"/>
                <w:right w:val="nil"/>
                <w:between w:val="nil"/>
              </w:pBdr>
              <w:rPr>
                <w:color w:val="000000"/>
              </w:rPr>
            </w:pPr>
            <w:r w:rsidRPr="006A04B3">
              <w:rPr>
                <w:color w:val="000000"/>
              </w:rPr>
              <w:t>Эксперт по перестрахованию / управлению катастрофическими рисками</w:t>
            </w: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90AE1A" w14:textId="3E22D159" w:rsidR="00FF03F7" w:rsidRPr="006A04B3" w:rsidRDefault="002A37B1" w:rsidP="00FF03F7">
            <w:pPr>
              <w:widowControl w:val="0"/>
              <w:pBdr>
                <w:top w:val="nil"/>
                <w:left w:val="nil"/>
                <w:bottom w:val="nil"/>
                <w:right w:val="nil"/>
                <w:between w:val="nil"/>
              </w:pBdr>
              <w:rPr>
                <w:color w:val="000000"/>
              </w:rPr>
            </w:pPr>
            <w:r w:rsidRPr="006A04B3">
              <w:rPr>
                <w:color w:val="000000"/>
              </w:rPr>
              <w:t>Высшее образование в области страхования, финансов или риск-менеджмента</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73CA59" w14:textId="684186E2" w:rsidR="00FF03F7" w:rsidRPr="006A04B3" w:rsidRDefault="002A37B1" w:rsidP="00FF03F7">
            <w:pPr>
              <w:widowControl w:val="0"/>
              <w:pBdr>
                <w:top w:val="nil"/>
                <w:left w:val="nil"/>
                <w:bottom w:val="nil"/>
                <w:right w:val="nil"/>
                <w:between w:val="nil"/>
              </w:pBdr>
              <w:rPr>
                <w:color w:val="000000"/>
              </w:rPr>
            </w:pPr>
            <w:r w:rsidRPr="006A04B3">
              <w:rPr>
                <w:color w:val="000000"/>
              </w:rPr>
              <w:t xml:space="preserve">Опыт в </w:t>
            </w:r>
            <w:r w:rsidR="0067012B" w:rsidRPr="006A04B3">
              <w:rPr>
                <w:color w:val="000000"/>
              </w:rPr>
              <w:t>сфере перестрахования или страхования катастрофических рисков -</w:t>
            </w:r>
            <w:r w:rsidRPr="006A04B3">
              <w:rPr>
                <w:color w:val="000000"/>
              </w:rPr>
              <w:t xml:space="preserve"> не менее 7 лет</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7069B5" w14:textId="54386891" w:rsidR="00FF03F7" w:rsidRPr="006A04B3" w:rsidRDefault="0067012B" w:rsidP="00FF03F7">
            <w:pPr>
              <w:widowControl w:val="0"/>
              <w:pBdr>
                <w:top w:val="nil"/>
                <w:left w:val="nil"/>
                <w:bottom w:val="nil"/>
                <w:right w:val="nil"/>
                <w:between w:val="nil"/>
              </w:pBdr>
              <w:rPr>
                <w:color w:val="000000"/>
              </w:rPr>
            </w:pPr>
            <w:r w:rsidRPr="006A04B3">
              <w:rPr>
                <w:color w:val="000000"/>
              </w:rPr>
              <w:t>Опыт участия в проектах по структурированию или размещению перестраховочного покрытия, в том числе для государственных программ или страховых пулов, является существенным преимуществом.</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9449C1" w14:textId="54EE7509" w:rsidR="00FF03F7" w:rsidRPr="006A04B3" w:rsidRDefault="00FF03F7" w:rsidP="00FF03F7">
            <w:pPr>
              <w:widowControl w:val="0"/>
              <w:pBdr>
                <w:top w:val="nil"/>
                <w:left w:val="nil"/>
                <w:bottom w:val="nil"/>
                <w:right w:val="nil"/>
                <w:between w:val="nil"/>
              </w:pBdr>
              <w:jc w:val="center"/>
              <w:rPr>
                <w:color w:val="000000"/>
              </w:rPr>
            </w:pPr>
            <w:r w:rsidRPr="006A04B3">
              <w:rPr>
                <w:color w:val="000000"/>
              </w:rPr>
              <w:t>2</w:t>
            </w:r>
            <w:r w:rsidR="000A287E" w:rsidRPr="006A04B3">
              <w:rPr>
                <w:color w:val="000000"/>
              </w:rPr>
              <w:t>5</w:t>
            </w:r>
          </w:p>
        </w:tc>
      </w:tr>
      <w:tr w:rsidR="00B038CC" w:rsidRPr="006A04B3" w14:paraId="1C0F5C67" w14:textId="77777777" w:rsidTr="00FF03F7">
        <w:trPr>
          <w:trHeight w:val="2634"/>
        </w:trPr>
        <w:tc>
          <w:tcPr>
            <w:tcW w:w="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8FEB1D" w14:textId="77777777" w:rsidR="00B038CC" w:rsidRPr="006A04B3" w:rsidRDefault="00B038CC" w:rsidP="00B038CC">
            <w:pPr>
              <w:widowControl w:val="0"/>
              <w:pBdr>
                <w:top w:val="nil"/>
                <w:left w:val="nil"/>
                <w:bottom w:val="nil"/>
                <w:right w:val="nil"/>
                <w:between w:val="nil"/>
              </w:pBdr>
              <w:rPr>
                <w:color w:val="000000"/>
              </w:rPr>
            </w:pPr>
            <w:r w:rsidRPr="006A04B3">
              <w:t>3</w:t>
            </w:r>
            <w:r w:rsidRPr="006A04B3">
              <w:rPr>
                <w:color w:val="000000"/>
              </w:rPr>
              <w:t>.</w:t>
            </w:r>
          </w:p>
        </w:tc>
        <w:tc>
          <w:tcPr>
            <w:tcW w:w="1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3B7340" w14:textId="0E20D840" w:rsidR="00B038CC" w:rsidRPr="006A04B3" w:rsidRDefault="0067012B" w:rsidP="00B038CC">
            <w:pPr>
              <w:widowControl w:val="0"/>
              <w:pBdr>
                <w:top w:val="nil"/>
                <w:left w:val="nil"/>
                <w:bottom w:val="nil"/>
                <w:right w:val="nil"/>
                <w:between w:val="nil"/>
              </w:pBdr>
              <w:rPr>
                <w:color w:val="000000"/>
              </w:rPr>
            </w:pPr>
            <w:r w:rsidRPr="006A04B3">
              <w:rPr>
                <w:color w:val="000000"/>
              </w:rPr>
              <w:t>Финансовый / актуарный эксперт</w:t>
            </w: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C15589" w14:textId="4501A2D4" w:rsidR="00B038CC" w:rsidRPr="006A04B3" w:rsidRDefault="00B038CC" w:rsidP="00B038CC">
            <w:pPr>
              <w:widowControl w:val="0"/>
              <w:pBdr>
                <w:top w:val="nil"/>
                <w:left w:val="nil"/>
                <w:bottom w:val="nil"/>
                <w:right w:val="nil"/>
                <w:between w:val="nil"/>
              </w:pBdr>
              <w:rPr>
                <w:color w:val="000000"/>
              </w:rPr>
            </w:pPr>
            <w:r w:rsidRPr="006A04B3">
              <w:rPr>
                <w:color w:val="000000"/>
              </w:rPr>
              <w:t>Высшее образование в области финансов, экономики и страхования.</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FB4934" w14:textId="3D64FF37" w:rsidR="00B038CC" w:rsidRPr="006A04B3" w:rsidRDefault="00B038CC" w:rsidP="00B038CC">
            <w:pPr>
              <w:widowControl w:val="0"/>
              <w:pBdr>
                <w:top w:val="nil"/>
                <w:left w:val="nil"/>
                <w:bottom w:val="nil"/>
                <w:right w:val="nil"/>
                <w:between w:val="nil"/>
              </w:pBdr>
              <w:rPr>
                <w:color w:val="000000"/>
              </w:rPr>
            </w:pPr>
            <w:r w:rsidRPr="006A04B3">
              <w:rPr>
                <w:color w:val="000000"/>
              </w:rPr>
              <w:t xml:space="preserve">Опыт работы </w:t>
            </w:r>
            <w:r w:rsidR="0067012B" w:rsidRPr="006A04B3">
              <w:rPr>
                <w:color w:val="000000"/>
              </w:rPr>
              <w:t>финансового анализа, моделирования рисков или оценки платежеспособности</w:t>
            </w:r>
            <w:r w:rsidRPr="006A04B3">
              <w:rPr>
                <w:color w:val="000000"/>
              </w:rPr>
              <w:t xml:space="preserve"> </w:t>
            </w:r>
            <w:r w:rsidR="0067012B" w:rsidRPr="006A04B3">
              <w:rPr>
                <w:color w:val="000000"/>
              </w:rPr>
              <w:t>-</w:t>
            </w:r>
            <w:r w:rsidRPr="006A04B3">
              <w:rPr>
                <w:color w:val="000000"/>
              </w:rPr>
              <w:t xml:space="preserve"> не менее 5 лет</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E16BBC" w14:textId="65A4A73A" w:rsidR="00B038CC" w:rsidRPr="006A04B3" w:rsidRDefault="007D43A9" w:rsidP="00B038CC">
            <w:pPr>
              <w:widowControl w:val="0"/>
              <w:pBdr>
                <w:top w:val="nil"/>
                <w:left w:val="nil"/>
                <w:bottom w:val="nil"/>
                <w:right w:val="nil"/>
                <w:between w:val="nil"/>
              </w:pBdr>
              <w:rPr>
                <w:color w:val="000000"/>
              </w:rPr>
            </w:pPr>
            <w:r w:rsidRPr="006A04B3">
              <w:rPr>
                <w:color w:val="000000"/>
              </w:rPr>
              <w:t>Опыт работы со страховыми или перестраховочными портфелями, включая анализ убытков и структур</w:t>
            </w:r>
            <w:r w:rsidR="00B82940">
              <w:rPr>
                <w:color w:val="000000"/>
              </w:rPr>
              <w:t>ирование инструментов</w:t>
            </w:r>
            <w:r w:rsidRPr="006A04B3">
              <w:rPr>
                <w:color w:val="000000"/>
              </w:rPr>
              <w:t xml:space="preserve"> рисков, является преимуществом.</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EEFA90" w14:textId="60906B10" w:rsidR="00B038CC" w:rsidRPr="006A04B3" w:rsidRDefault="00B038CC" w:rsidP="00B038CC">
            <w:pPr>
              <w:widowControl w:val="0"/>
              <w:pBdr>
                <w:top w:val="nil"/>
                <w:left w:val="nil"/>
                <w:bottom w:val="nil"/>
                <w:right w:val="nil"/>
                <w:between w:val="nil"/>
              </w:pBdr>
              <w:jc w:val="center"/>
              <w:rPr>
                <w:color w:val="000000"/>
              </w:rPr>
            </w:pPr>
            <w:r w:rsidRPr="006A04B3">
              <w:rPr>
                <w:color w:val="000000"/>
              </w:rPr>
              <w:t>2</w:t>
            </w:r>
            <w:r w:rsidR="000B0ADA" w:rsidRPr="006A04B3">
              <w:rPr>
                <w:color w:val="000000"/>
              </w:rPr>
              <w:t>5</w:t>
            </w:r>
          </w:p>
        </w:tc>
      </w:tr>
      <w:tr w:rsidR="00B038CC" w:rsidRPr="006A04B3" w14:paraId="4C47CED2" w14:textId="77777777" w:rsidTr="00FF03F7">
        <w:trPr>
          <w:trHeight w:val="1792"/>
        </w:trPr>
        <w:tc>
          <w:tcPr>
            <w:tcW w:w="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589916" w14:textId="77777777" w:rsidR="00B038CC" w:rsidRPr="006A04B3" w:rsidRDefault="00B038CC" w:rsidP="00B038CC">
            <w:pPr>
              <w:widowControl w:val="0"/>
              <w:pBdr>
                <w:top w:val="nil"/>
                <w:left w:val="nil"/>
                <w:bottom w:val="nil"/>
                <w:right w:val="nil"/>
                <w:between w:val="nil"/>
              </w:pBdr>
              <w:rPr>
                <w:color w:val="000000"/>
              </w:rPr>
            </w:pPr>
            <w:r w:rsidRPr="006A04B3">
              <w:rPr>
                <w:color w:val="000000"/>
              </w:rPr>
              <w:t>4.</w:t>
            </w:r>
          </w:p>
        </w:tc>
        <w:tc>
          <w:tcPr>
            <w:tcW w:w="1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F5A747" w14:textId="19E2AE4C" w:rsidR="00B038CC" w:rsidRPr="006A04B3" w:rsidRDefault="00B038CC" w:rsidP="00B038CC">
            <w:pPr>
              <w:widowControl w:val="0"/>
              <w:pBdr>
                <w:top w:val="nil"/>
                <w:left w:val="nil"/>
                <w:bottom w:val="nil"/>
                <w:right w:val="nil"/>
                <w:between w:val="nil"/>
              </w:pBdr>
              <w:rPr>
                <w:color w:val="000000"/>
              </w:rPr>
            </w:pPr>
            <w:r w:rsidRPr="006A04B3">
              <w:rPr>
                <w:color w:val="000000"/>
              </w:rPr>
              <w:t>Местный координатор проекта</w:t>
            </w: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1F10CE" w14:textId="284547D8" w:rsidR="00B038CC" w:rsidRPr="006A04B3" w:rsidRDefault="00B038CC" w:rsidP="00B038CC">
            <w:pPr>
              <w:widowControl w:val="0"/>
              <w:pBdr>
                <w:top w:val="nil"/>
                <w:left w:val="nil"/>
                <w:bottom w:val="nil"/>
                <w:right w:val="nil"/>
                <w:between w:val="nil"/>
              </w:pBdr>
              <w:rPr>
                <w:color w:val="000000"/>
              </w:rPr>
            </w:pPr>
            <w:r w:rsidRPr="006A04B3">
              <w:rPr>
                <w:color w:val="000000"/>
              </w:rPr>
              <w:t>Высшее образование в области финансов, или области управления рисками, или статистика, или смежных профессий.</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D489A7" w14:textId="7CEC4564" w:rsidR="00B038CC" w:rsidRPr="006A04B3" w:rsidRDefault="00B038CC" w:rsidP="00B038CC">
            <w:pPr>
              <w:widowControl w:val="0"/>
              <w:pBdr>
                <w:top w:val="nil"/>
                <w:left w:val="nil"/>
                <w:bottom w:val="nil"/>
                <w:right w:val="nil"/>
                <w:between w:val="nil"/>
              </w:pBdr>
              <w:rPr>
                <w:color w:val="000000"/>
              </w:rPr>
            </w:pPr>
            <w:r w:rsidRPr="006A04B3">
              <w:rPr>
                <w:color w:val="000000"/>
              </w:rPr>
              <w:t>Опыт работы в сфере страхования</w:t>
            </w:r>
            <w:r w:rsidR="007D43A9" w:rsidRPr="006A04B3">
              <w:rPr>
                <w:color w:val="000000"/>
              </w:rPr>
              <w:t>, финансового регулирования</w:t>
            </w:r>
            <w:r w:rsidRPr="006A04B3">
              <w:rPr>
                <w:color w:val="000000"/>
              </w:rPr>
              <w:t xml:space="preserve"> или смежных профессий – не менее 3-х лет</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505CCC" w14:textId="77777777" w:rsidR="00B038CC" w:rsidRPr="006A04B3" w:rsidRDefault="00B038CC" w:rsidP="00B038CC">
            <w:pPr>
              <w:widowControl w:val="0"/>
              <w:pBdr>
                <w:top w:val="nil"/>
                <w:left w:val="nil"/>
                <w:bottom w:val="nil"/>
                <w:right w:val="nil"/>
                <w:between w:val="nil"/>
              </w:pBdr>
              <w:rPr>
                <w:color w:val="000000"/>
              </w:rPr>
            </w:pPr>
            <w:r w:rsidRPr="006A04B3">
              <w:rPr>
                <w:color w:val="000000"/>
              </w:rPr>
              <w:t>Свободное владение русским (обязательно) и кыргызским языками будет являться важным преимуществом.</w:t>
            </w:r>
          </w:p>
          <w:p w14:paraId="6E04FED5" w14:textId="77777777" w:rsidR="00B038CC" w:rsidRPr="006A04B3" w:rsidRDefault="00B038CC" w:rsidP="00B038CC">
            <w:pPr>
              <w:widowControl w:val="0"/>
              <w:pBdr>
                <w:top w:val="nil"/>
                <w:left w:val="nil"/>
                <w:bottom w:val="nil"/>
                <w:right w:val="nil"/>
                <w:between w:val="nil"/>
              </w:pBdr>
              <w:rPr>
                <w:color w:val="000000"/>
              </w:rPr>
            </w:pPr>
          </w:p>
          <w:p w14:paraId="3892219E" w14:textId="18681FED" w:rsidR="00B038CC" w:rsidRPr="006A04B3" w:rsidRDefault="00B038CC" w:rsidP="00B038CC">
            <w:pPr>
              <w:widowControl w:val="0"/>
              <w:pBdr>
                <w:top w:val="nil"/>
                <w:left w:val="nil"/>
                <w:bottom w:val="nil"/>
                <w:right w:val="nil"/>
                <w:between w:val="nil"/>
              </w:pBdr>
              <w:rPr>
                <w:color w:val="000000"/>
              </w:rPr>
            </w:pPr>
            <w:r w:rsidRPr="006A04B3">
              <w:rPr>
                <w:color w:val="000000"/>
              </w:rPr>
              <w:t xml:space="preserve">Непосредственный опыт взаимодействия с правительствами и практические знания институциональных структур для крупных программ страхования/ </w:t>
            </w:r>
            <w:r w:rsidR="007D43A9" w:rsidRPr="006A04B3">
              <w:rPr>
                <w:color w:val="000000"/>
              </w:rPr>
              <w:t xml:space="preserve">перестрахования </w:t>
            </w:r>
            <w:r w:rsidRPr="006A04B3">
              <w:rPr>
                <w:color w:val="000000"/>
              </w:rPr>
              <w:t>считаются преимуществом.</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206ECF" w14:textId="2A367F73" w:rsidR="00B038CC" w:rsidRPr="006A04B3" w:rsidRDefault="000B0ADA" w:rsidP="00B038CC">
            <w:pPr>
              <w:widowControl w:val="0"/>
              <w:pBdr>
                <w:top w:val="nil"/>
                <w:left w:val="nil"/>
                <w:bottom w:val="nil"/>
                <w:right w:val="nil"/>
                <w:between w:val="nil"/>
              </w:pBdr>
              <w:jc w:val="center"/>
              <w:rPr>
                <w:color w:val="000000"/>
              </w:rPr>
            </w:pPr>
            <w:r w:rsidRPr="006A04B3">
              <w:rPr>
                <w:color w:val="000000"/>
              </w:rPr>
              <w:t>30</w:t>
            </w:r>
          </w:p>
        </w:tc>
      </w:tr>
    </w:tbl>
    <w:p w14:paraId="6AEDE417" w14:textId="77777777" w:rsidR="00CD48C5" w:rsidRPr="006A04B3" w:rsidRDefault="00CD48C5" w:rsidP="00F31D90">
      <w:pPr>
        <w:spacing w:after="120"/>
        <w:ind w:right="49"/>
        <w:rPr>
          <w:b/>
        </w:rPr>
      </w:pPr>
    </w:p>
    <w:p w14:paraId="2B2C0AB5" w14:textId="77777777" w:rsidR="003909CF" w:rsidRDefault="003909CF" w:rsidP="00F31D90">
      <w:pPr>
        <w:spacing w:after="120"/>
        <w:ind w:right="49"/>
        <w:rPr>
          <w:b/>
        </w:rPr>
      </w:pPr>
    </w:p>
    <w:p w14:paraId="77672B82" w14:textId="77777777" w:rsidR="00936574" w:rsidRDefault="00936574" w:rsidP="00F31D90">
      <w:pPr>
        <w:spacing w:after="120"/>
        <w:ind w:right="49"/>
        <w:rPr>
          <w:b/>
        </w:rPr>
      </w:pPr>
    </w:p>
    <w:p w14:paraId="4667B117" w14:textId="77777777" w:rsidR="00936574" w:rsidRDefault="00936574" w:rsidP="00F31D90">
      <w:pPr>
        <w:spacing w:after="120"/>
        <w:ind w:right="49"/>
        <w:rPr>
          <w:b/>
        </w:rPr>
      </w:pPr>
    </w:p>
    <w:p w14:paraId="42306460" w14:textId="77777777" w:rsidR="00936574" w:rsidRDefault="00936574" w:rsidP="00F31D90">
      <w:pPr>
        <w:spacing w:after="120"/>
        <w:ind w:right="49"/>
        <w:rPr>
          <w:b/>
        </w:rPr>
      </w:pPr>
    </w:p>
    <w:p w14:paraId="1C35FEA0" w14:textId="77777777" w:rsidR="00222A80" w:rsidRPr="00936574" w:rsidRDefault="00222A80" w:rsidP="00222A80">
      <w:pPr>
        <w:keepNext/>
        <w:keepLines/>
        <w:spacing w:before="160" w:after="80" w:line="259" w:lineRule="auto"/>
        <w:jc w:val="both"/>
        <w:outlineLvl w:val="2"/>
        <w:rPr>
          <w:rFonts w:eastAsia="Yu Gothic Light"/>
          <w:b/>
          <w:bCs/>
          <w:color w:val="000000" w:themeColor="text1"/>
          <w:kern w:val="2"/>
          <w:lang w:eastAsia="en-US"/>
          <w14:ligatures w14:val="standardContextual"/>
        </w:rPr>
      </w:pPr>
      <w:r w:rsidRPr="00936574">
        <w:rPr>
          <w:rFonts w:eastAsia="Yu Gothic Light"/>
          <w:b/>
          <w:bCs/>
          <w:color w:val="000000" w:themeColor="text1"/>
          <w:kern w:val="2"/>
          <w:lang w:eastAsia="en-US"/>
          <w14:ligatures w14:val="standardContextual"/>
        </w:rPr>
        <w:lastRenderedPageBreak/>
        <w:t>Приложение: уточняющие вопросы и ожидаемый результат по итогам реализации стратегии перестрахования</w:t>
      </w:r>
    </w:p>
    <w:p w14:paraId="5E75EE21" w14:textId="65122AFB" w:rsidR="00222A80" w:rsidRPr="006A04B3" w:rsidRDefault="00222A80" w:rsidP="00222A80">
      <w:pPr>
        <w:spacing w:after="160" w:line="259" w:lineRule="auto"/>
        <w:jc w:val="both"/>
        <w:rPr>
          <w:rFonts w:eastAsia="Aptos"/>
          <w:color w:val="000000" w:themeColor="text1"/>
          <w:kern w:val="2"/>
          <w:lang w:eastAsia="en-US"/>
          <w14:ligatures w14:val="standardContextual"/>
        </w:rPr>
      </w:pPr>
      <w:r w:rsidRPr="006A04B3">
        <w:rPr>
          <w:rFonts w:eastAsia="Aptos"/>
          <w:color w:val="000000" w:themeColor="text1"/>
          <w:kern w:val="2"/>
          <w:lang w:eastAsia="en-US"/>
          <w14:ligatures w14:val="standardContextual"/>
        </w:rPr>
        <w:t xml:space="preserve">В настоящем приложении рассматриваются две группы вопросов, которые служат основой для </w:t>
      </w:r>
      <w:r w:rsidRPr="006A04B3">
        <w:rPr>
          <w:rFonts w:eastAsia="Aptos"/>
          <w:i/>
          <w:iCs/>
          <w:color w:val="000000" w:themeColor="text1"/>
          <w:kern w:val="2"/>
          <w:lang w:eastAsia="en-US"/>
          <w14:ligatures w14:val="standardContextual"/>
        </w:rPr>
        <w:t xml:space="preserve">разработки стратегии </w:t>
      </w:r>
      <w:r w:rsidR="00A50E2B" w:rsidRPr="00A50E2B">
        <w:rPr>
          <w:rFonts w:eastAsia="Aptos"/>
          <w:i/>
          <w:iCs/>
          <w:color w:val="000000" w:themeColor="text1"/>
          <w:kern w:val="2"/>
          <w:lang w:eastAsia="en-US"/>
          <w14:ligatures w14:val="standardContextual"/>
        </w:rPr>
        <w:t>программы</w:t>
      </w:r>
      <w:r w:rsidRPr="006A04B3">
        <w:rPr>
          <w:rFonts w:eastAsia="Aptos"/>
          <w:i/>
          <w:iCs/>
          <w:color w:val="000000" w:themeColor="text1"/>
          <w:kern w:val="2"/>
          <w:lang w:eastAsia="en-US"/>
          <w14:ligatures w14:val="standardContextual"/>
        </w:rPr>
        <w:t xml:space="preserve"> перестрахования </w:t>
      </w:r>
      <w:r w:rsidRPr="006A04B3">
        <w:rPr>
          <w:rFonts w:eastAsia="Aptos"/>
          <w:color w:val="000000" w:themeColor="text1"/>
          <w:kern w:val="2"/>
          <w:lang w:eastAsia="en-US"/>
          <w14:ligatures w14:val="standardContextual"/>
        </w:rPr>
        <w:t>в поддержку программы обязательного страхования. Данные вопросы непосредственно связаны с Техническим заданием (ТЗ) и предназначены для руководства процессом вовлечения, определения объема работ и осуществления.</w:t>
      </w:r>
    </w:p>
    <w:p w14:paraId="6D3D560E" w14:textId="628A356B" w:rsidR="00222A80" w:rsidRPr="006A04B3" w:rsidRDefault="00222A80" w:rsidP="005C69B1">
      <w:pPr>
        <w:numPr>
          <w:ilvl w:val="0"/>
          <w:numId w:val="13"/>
        </w:numPr>
        <w:spacing w:after="160" w:line="259" w:lineRule="auto"/>
        <w:jc w:val="both"/>
        <w:rPr>
          <w:rFonts w:eastAsia="Aptos"/>
          <w:color w:val="000000" w:themeColor="text1"/>
          <w:kern w:val="2"/>
          <w:lang w:eastAsia="en-US"/>
          <w14:ligatures w14:val="standardContextual"/>
        </w:rPr>
      </w:pPr>
      <w:r w:rsidRPr="006A04B3">
        <w:rPr>
          <w:rFonts w:eastAsia="Aptos"/>
          <w:b/>
          <w:bCs/>
          <w:color w:val="000000" w:themeColor="text1"/>
          <w:kern w:val="2"/>
          <w:lang w:val="en-US" w:eastAsia="en-US"/>
          <w14:ligatures w14:val="standardContextual"/>
        </w:rPr>
        <w:fldChar w:fldCharType="begin"/>
      </w:r>
      <w:r w:rsidRPr="006A04B3">
        <w:rPr>
          <w:rFonts w:eastAsia="Aptos"/>
          <w:b/>
          <w:bCs/>
          <w:color w:val="000000" w:themeColor="text1"/>
          <w:kern w:val="2"/>
          <w:lang w:eastAsia="en-US"/>
          <w14:ligatures w14:val="standardContextual"/>
        </w:rPr>
        <w:instrText xml:space="preserve"> </w:instrText>
      </w:r>
      <w:r w:rsidRPr="006A04B3">
        <w:rPr>
          <w:rFonts w:eastAsia="Aptos"/>
          <w:b/>
          <w:bCs/>
          <w:color w:val="000000" w:themeColor="text1"/>
          <w:kern w:val="2"/>
          <w:lang w:val="en-US" w:eastAsia="en-US"/>
          <w14:ligatures w14:val="standardContextual"/>
        </w:rPr>
        <w:instrText>REF</w:instrText>
      </w:r>
      <w:r w:rsidRPr="006A04B3">
        <w:rPr>
          <w:rFonts w:eastAsia="Aptos"/>
          <w:b/>
          <w:bCs/>
          <w:color w:val="000000" w:themeColor="text1"/>
          <w:kern w:val="2"/>
          <w:lang w:eastAsia="en-US"/>
          <w14:ligatures w14:val="standardContextual"/>
        </w:rPr>
        <w:instrText xml:space="preserve"> _</w:instrText>
      </w:r>
      <w:r w:rsidRPr="006A04B3">
        <w:rPr>
          <w:rFonts w:eastAsia="Aptos"/>
          <w:b/>
          <w:bCs/>
          <w:color w:val="000000" w:themeColor="text1"/>
          <w:kern w:val="2"/>
          <w:lang w:val="en-US" w:eastAsia="en-US"/>
          <w14:ligatures w14:val="standardContextual"/>
        </w:rPr>
        <w:instrText>Ref</w:instrText>
      </w:r>
      <w:r w:rsidRPr="006A04B3">
        <w:rPr>
          <w:rFonts w:eastAsia="Aptos"/>
          <w:b/>
          <w:bCs/>
          <w:color w:val="000000" w:themeColor="text1"/>
          <w:kern w:val="2"/>
          <w:lang w:eastAsia="en-US"/>
          <w14:ligatures w14:val="standardContextual"/>
        </w:rPr>
        <w:instrText>198568273 \</w:instrText>
      </w:r>
      <w:r w:rsidRPr="006A04B3">
        <w:rPr>
          <w:rFonts w:eastAsia="Aptos"/>
          <w:b/>
          <w:bCs/>
          <w:color w:val="000000" w:themeColor="text1"/>
          <w:kern w:val="2"/>
          <w:lang w:val="en-US" w:eastAsia="en-US"/>
          <w14:ligatures w14:val="standardContextual"/>
        </w:rPr>
        <w:instrText>h</w:instrText>
      </w:r>
      <w:r w:rsidRPr="006A04B3">
        <w:rPr>
          <w:rFonts w:eastAsia="Aptos"/>
          <w:b/>
          <w:bCs/>
          <w:color w:val="000000" w:themeColor="text1"/>
          <w:kern w:val="2"/>
          <w:lang w:eastAsia="en-US"/>
          <w14:ligatures w14:val="standardContextual"/>
        </w:rPr>
        <w:instrText xml:space="preserve">  \* </w:instrText>
      </w:r>
      <w:r w:rsidRPr="006A04B3">
        <w:rPr>
          <w:rFonts w:eastAsia="Aptos"/>
          <w:b/>
          <w:bCs/>
          <w:color w:val="000000" w:themeColor="text1"/>
          <w:kern w:val="2"/>
          <w:lang w:val="en-US" w:eastAsia="en-US"/>
          <w14:ligatures w14:val="standardContextual"/>
        </w:rPr>
        <w:instrText>MERGEFORMAT</w:instrText>
      </w:r>
      <w:r w:rsidRPr="006A04B3">
        <w:rPr>
          <w:rFonts w:eastAsia="Aptos"/>
          <w:b/>
          <w:bCs/>
          <w:color w:val="000000" w:themeColor="text1"/>
          <w:kern w:val="2"/>
          <w:lang w:eastAsia="en-US"/>
          <w14:ligatures w14:val="standardContextual"/>
        </w:rPr>
        <w:instrText xml:space="preserve"> </w:instrText>
      </w:r>
      <w:r w:rsidRPr="006A04B3">
        <w:rPr>
          <w:rFonts w:eastAsia="Aptos"/>
          <w:b/>
          <w:bCs/>
          <w:color w:val="000000" w:themeColor="text1"/>
          <w:kern w:val="2"/>
          <w:lang w:val="en-US" w:eastAsia="en-US"/>
          <w14:ligatures w14:val="standardContextual"/>
        </w:rPr>
      </w:r>
      <w:r w:rsidRPr="006A04B3">
        <w:rPr>
          <w:rFonts w:eastAsia="Aptos"/>
          <w:b/>
          <w:bCs/>
          <w:color w:val="000000" w:themeColor="text1"/>
          <w:kern w:val="2"/>
          <w:lang w:val="en-US" w:eastAsia="en-US"/>
          <w14:ligatures w14:val="standardContextual"/>
        </w:rPr>
        <w:fldChar w:fldCharType="separate"/>
      </w:r>
      <w:r w:rsidR="00D0182D" w:rsidRPr="00D0182D">
        <w:rPr>
          <w:rFonts w:eastAsia="Aptos"/>
          <w:b/>
          <w:bCs/>
          <w:color w:val="000000" w:themeColor="text1"/>
          <w:kern w:val="2"/>
          <w:lang w:eastAsia="en-US"/>
          <w14:ligatures w14:val="standardContextual"/>
        </w:rPr>
        <w:t>Стол 1</w:t>
      </w:r>
      <w:r w:rsidRPr="006A04B3">
        <w:rPr>
          <w:rFonts w:eastAsia="Aptos"/>
          <w:b/>
          <w:bCs/>
          <w:color w:val="000000" w:themeColor="text1"/>
          <w:kern w:val="2"/>
          <w:lang w:val="en-US" w:eastAsia="en-US"/>
          <w14:ligatures w14:val="standardContextual"/>
        </w:rPr>
        <w:fldChar w:fldCharType="end"/>
      </w:r>
      <w:r w:rsidRPr="006A04B3">
        <w:rPr>
          <w:rFonts w:eastAsia="Aptos"/>
          <w:color w:val="000000" w:themeColor="text1"/>
          <w:kern w:val="2"/>
          <w:lang w:eastAsia="en-US"/>
          <w14:ligatures w14:val="standardContextual"/>
        </w:rPr>
        <w:t xml:space="preserve"> перечень разъяснений, которые должны быть представлены Правительством и ГСО до начала консультационной деятельности. Эти исходные данные будут необходимы для установления точных исходных показателей и обеспечения того, чтобы консультант мог выполнять ключевые аспекты задания.</w:t>
      </w:r>
    </w:p>
    <w:p w14:paraId="651B50C4" w14:textId="0C4FDEB7" w:rsidR="00222A80" w:rsidRPr="006A04B3" w:rsidRDefault="00222A80" w:rsidP="005C69B1">
      <w:pPr>
        <w:numPr>
          <w:ilvl w:val="0"/>
          <w:numId w:val="13"/>
        </w:numPr>
        <w:spacing w:after="160" w:line="259" w:lineRule="auto"/>
        <w:jc w:val="both"/>
        <w:rPr>
          <w:rFonts w:eastAsia="Aptos"/>
          <w:color w:val="000000" w:themeColor="text1"/>
          <w:kern w:val="2"/>
          <w:lang w:eastAsia="en-US"/>
          <w14:ligatures w14:val="standardContextual"/>
        </w:rPr>
      </w:pPr>
      <w:r w:rsidRPr="006A04B3">
        <w:rPr>
          <w:rFonts w:eastAsia="Aptos"/>
          <w:b/>
          <w:bCs/>
          <w:color w:val="000000" w:themeColor="text1"/>
          <w:kern w:val="2"/>
          <w:lang w:val="en-US" w:eastAsia="en-US"/>
          <w14:ligatures w14:val="standardContextual"/>
        </w:rPr>
        <w:fldChar w:fldCharType="begin"/>
      </w:r>
      <w:r w:rsidRPr="006A04B3">
        <w:rPr>
          <w:rFonts w:eastAsia="Aptos"/>
          <w:b/>
          <w:bCs/>
          <w:color w:val="000000" w:themeColor="text1"/>
          <w:kern w:val="2"/>
          <w:lang w:eastAsia="en-US"/>
          <w14:ligatures w14:val="standardContextual"/>
        </w:rPr>
        <w:instrText xml:space="preserve"> </w:instrText>
      </w:r>
      <w:r w:rsidRPr="006A04B3">
        <w:rPr>
          <w:rFonts w:eastAsia="Aptos"/>
          <w:b/>
          <w:bCs/>
          <w:color w:val="000000" w:themeColor="text1"/>
          <w:kern w:val="2"/>
          <w:lang w:val="en-US" w:eastAsia="en-US"/>
          <w14:ligatures w14:val="standardContextual"/>
        </w:rPr>
        <w:instrText>REF</w:instrText>
      </w:r>
      <w:r w:rsidRPr="006A04B3">
        <w:rPr>
          <w:rFonts w:eastAsia="Aptos"/>
          <w:b/>
          <w:bCs/>
          <w:color w:val="000000" w:themeColor="text1"/>
          <w:kern w:val="2"/>
          <w:lang w:eastAsia="en-US"/>
          <w14:ligatures w14:val="standardContextual"/>
        </w:rPr>
        <w:instrText xml:space="preserve"> _</w:instrText>
      </w:r>
      <w:r w:rsidRPr="006A04B3">
        <w:rPr>
          <w:rFonts w:eastAsia="Aptos"/>
          <w:b/>
          <w:bCs/>
          <w:color w:val="000000" w:themeColor="text1"/>
          <w:kern w:val="2"/>
          <w:lang w:val="en-US" w:eastAsia="en-US"/>
          <w14:ligatures w14:val="standardContextual"/>
        </w:rPr>
        <w:instrText>Ref</w:instrText>
      </w:r>
      <w:r w:rsidRPr="006A04B3">
        <w:rPr>
          <w:rFonts w:eastAsia="Aptos"/>
          <w:b/>
          <w:bCs/>
          <w:color w:val="000000" w:themeColor="text1"/>
          <w:kern w:val="2"/>
          <w:lang w:eastAsia="en-US"/>
          <w14:ligatures w14:val="standardContextual"/>
        </w:rPr>
        <w:instrText>198568285 \</w:instrText>
      </w:r>
      <w:r w:rsidRPr="006A04B3">
        <w:rPr>
          <w:rFonts w:eastAsia="Aptos"/>
          <w:b/>
          <w:bCs/>
          <w:color w:val="000000" w:themeColor="text1"/>
          <w:kern w:val="2"/>
          <w:lang w:val="en-US" w:eastAsia="en-US"/>
          <w14:ligatures w14:val="standardContextual"/>
        </w:rPr>
        <w:instrText>h</w:instrText>
      </w:r>
      <w:r w:rsidRPr="006A04B3">
        <w:rPr>
          <w:rFonts w:eastAsia="Aptos"/>
          <w:b/>
          <w:bCs/>
          <w:color w:val="000000" w:themeColor="text1"/>
          <w:kern w:val="2"/>
          <w:lang w:eastAsia="en-US"/>
          <w14:ligatures w14:val="standardContextual"/>
        </w:rPr>
        <w:instrText xml:space="preserve">  \* </w:instrText>
      </w:r>
      <w:r w:rsidRPr="006A04B3">
        <w:rPr>
          <w:rFonts w:eastAsia="Aptos"/>
          <w:b/>
          <w:bCs/>
          <w:color w:val="000000" w:themeColor="text1"/>
          <w:kern w:val="2"/>
          <w:lang w:val="en-US" w:eastAsia="en-US"/>
          <w14:ligatures w14:val="standardContextual"/>
        </w:rPr>
        <w:instrText>MERGEFORMAT</w:instrText>
      </w:r>
      <w:r w:rsidRPr="006A04B3">
        <w:rPr>
          <w:rFonts w:eastAsia="Aptos"/>
          <w:b/>
          <w:bCs/>
          <w:color w:val="000000" w:themeColor="text1"/>
          <w:kern w:val="2"/>
          <w:lang w:eastAsia="en-US"/>
          <w14:ligatures w14:val="standardContextual"/>
        </w:rPr>
        <w:instrText xml:space="preserve"> </w:instrText>
      </w:r>
      <w:r w:rsidRPr="006A04B3">
        <w:rPr>
          <w:rFonts w:eastAsia="Aptos"/>
          <w:b/>
          <w:bCs/>
          <w:color w:val="000000" w:themeColor="text1"/>
          <w:kern w:val="2"/>
          <w:lang w:val="en-US" w:eastAsia="en-US"/>
          <w14:ligatures w14:val="standardContextual"/>
        </w:rPr>
      </w:r>
      <w:r w:rsidRPr="006A04B3">
        <w:rPr>
          <w:rFonts w:eastAsia="Aptos"/>
          <w:b/>
          <w:bCs/>
          <w:color w:val="000000" w:themeColor="text1"/>
          <w:kern w:val="2"/>
          <w:lang w:val="en-US" w:eastAsia="en-US"/>
          <w14:ligatures w14:val="standardContextual"/>
        </w:rPr>
        <w:fldChar w:fldCharType="separate"/>
      </w:r>
      <w:r w:rsidR="00D0182D">
        <w:rPr>
          <w:rFonts w:eastAsia="Aptos"/>
          <w:color w:val="000000" w:themeColor="text1"/>
          <w:kern w:val="2"/>
          <w:lang w:eastAsia="en-US"/>
          <w14:ligatures w14:val="standardContextual"/>
        </w:rPr>
        <w:t>Ошибка! Источник ссылки не найден.</w:t>
      </w:r>
      <w:r w:rsidRPr="006A04B3">
        <w:rPr>
          <w:rFonts w:eastAsia="Aptos"/>
          <w:b/>
          <w:bCs/>
          <w:color w:val="000000" w:themeColor="text1"/>
          <w:kern w:val="2"/>
          <w:lang w:val="en-US" w:eastAsia="en-US"/>
          <w14:ligatures w14:val="standardContextual"/>
        </w:rPr>
        <w:fldChar w:fldCharType="end"/>
      </w:r>
      <w:r w:rsidRPr="006A04B3">
        <w:rPr>
          <w:rFonts w:eastAsia="Aptos"/>
          <w:b/>
          <w:bCs/>
          <w:color w:val="000000" w:themeColor="text1"/>
          <w:kern w:val="2"/>
          <w:lang w:eastAsia="en-US"/>
          <w14:ligatures w14:val="standardContextual"/>
        </w:rPr>
        <w:t xml:space="preserve"> </w:t>
      </w:r>
      <w:r w:rsidRPr="006A04B3">
        <w:rPr>
          <w:rFonts w:eastAsia="Aptos"/>
          <w:color w:val="000000" w:themeColor="text1"/>
          <w:kern w:val="2"/>
          <w:lang w:eastAsia="en-US"/>
          <w14:ligatures w14:val="standardContextual"/>
        </w:rPr>
        <w:t>Описывает важнейшие политические, финансовые и операционные вопросы, которые, как ожидается, консультант должен решить с помощью своей технической работы. Эти вопросы отражают ожидаемые результаты и итоговые результаты ТЗ и лягут в основу действенной, хорошо выверенной стратегии перестрахования.</w:t>
      </w:r>
    </w:p>
    <w:tbl>
      <w:tblPr>
        <w:tblStyle w:val="-1"/>
        <w:tblW w:w="0" w:type="auto"/>
        <w:tblLayout w:type="fixed"/>
        <w:tblLook w:val="04A0" w:firstRow="1" w:lastRow="0" w:firstColumn="1" w:lastColumn="0" w:noHBand="0" w:noVBand="1"/>
      </w:tblPr>
      <w:tblGrid>
        <w:gridCol w:w="1577"/>
        <w:gridCol w:w="4372"/>
        <w:gridCol w:w="3067"/>
      </w:tblGrid>
      <w:tr w:rsidR="00222A80" w:rsidRPr="006A04B3" w14:paraId="695C2702" w14:textId="77777777" w:rsidTr="00222A8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77" w:type="dxa"/>
            <w:noWrap/>
            <w:hideMark/>
          </w:tcPr>
          <w:p w14:paraId="63F66ECE" w14:textId="77777777" w:rsidR="00222A80" w:rsidRPr="006A04B3" w:rsidRDefault="00222A80" w:rsidP="00222A80">
            <w:pPr>
              <w:spacing w:after="160" w:line="259" w:lineRule="auto"/>
              <w:jc w:val="center"/>
              <w:rPr>
                <w:color w:val="000000" w:themeColor="text1"/>
                <w:lang w:val="en-AU" w:eastAsia="en-AU"/>
              </w:rPr>
            </w:pPr>
            <w:proofErr w:type="spellStart"/>
            <w:r w:rsidRPr="006A04B3">
              <w:rPr>
                <w:color w:val="000000" w:themeColor="text1"/>
                <w:lang w:val="en-US" w:eastAsia="en-AU"/>
              </w:rPr>
              <w:t>Категория</w:t>
            </w:r>
            <w:proofErr w:type="spellEnd"/>
          </w:p>
        </w:tc>
        <w:tc>
          <w:tcPr>
            <w:tcW w:w="4372" w:type="dxa"/>
            <w:noWrap/>
            <w:hideMark/>
          </w:tcPr>
          <w:p w14:paraId="0005BB7E" w14:textId="77777777" w:rsidR="00222A80" w:rsidRPr="006A04B3" w:rsidRDefault="00222A80" w:rsidP="00222A80">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lang w:val="en-AU" w:eastAsia="en-AU"/>
              </w:rPr>
            </w:pPr>
            <w:proofErr w:type="spellStart"/>
            <w:r w:rsidRPr="006A04B3">
              <w:rPr>
                <w:color w:val="000000" w:themeColor="text1"/>
                <w:lang w:val="en-US" w:eastAsia="en-AU"/>
              </w:rPr>
              <w:t>Уточняющий</w:t>
            </w:r>
            <w:proofErr w:type="spellEnd"/>
            <w:r w:rsidRPr="006A04B3">
              <w:rPr>
                <w:color w:val="000000" w:themeColor="text1"/>
                <w:lang w:val="en-US" w:eastAsia="en-AU"/>
              </w:rPr>
              <w:t xml:space="preserve"> </w:t>
            </w:r>
            <w:proofErr w:type="spellStart"/>
            <w:r w:rsidRPr="006A04B3">
              <w:rPr>
                <w:color w:val="000000" w:themeColor="text1"/>
                <w:lang w:val="en-US" w:eastAsia="en-AU"/>
              </w:rPr>
              <w:t>вопрос</w:t>
            </w:r>
            <w:proofErr w:type="spellEnd"/>
          </w:p>
        </w:tc>
        <w:tc>
          <w:tcPr>
            <w:tcW w:w="3067" w:type="dxa"/>
            <w:noWrap/>
            <w:hideMark/>
          </w:tcPr>
          <w:p w14:paraId="76F67E67" w14:textId="77777777" w:rsidR="00222A80" w:rsidRPr="006A04B3" w:rsidRDefault="00222A80" w:rsidP="00222A80">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lang w:val="en-AU" w:eastAsia="en-AU"/>
              </w:rPr>
            </w:pPr>
            <w:proofErr w:type="spellStart"/>
            <w:r w:rsidRPr="006A04B3">
              <w:rPr>
                <w:color w:val="000000" w:themeColor="text1"/>
                <w:lang w:val="en-US" w:eastAsia="en-AU"/>
              </w:rPr>
              <w:t>Зачем</w:t>
            </w:r>
            <w:proofErr w:type="spellEnd"/>
            <w:r w:rsidRPr="006A04B3">
              <w:rPr>
                <w:color w:val="000000" w:themeColor="text1"/>
                <w:lang w:val="en-US" w:eastAsia="en-AU"/>
              </w:rPr>
              <w:t xml:space="preserve"> </w:t>
            </w:r>
            <w:proofErr w:type="spellStart"/>
            <w:r w:rsidRPr="006A04B3">
              <w:rPr>
                <w:color w:val="000000" w:themeColor="text1"/>
                <w:lang w:val="en-US" w:eastAsia="en-AU"/>
              </w:rPr>
              <w:t>это</w:t>
            </w:r>
            <w:proofErr w:type="spellEnd"/>
            <w:r w:rsidRPr="006A04B3">
              <w:rPr>
                <w:color w:val="000000" w:themeColor="text1"/>
                <w:lang w:val="en-US" w:eastAsia="en-AU"/>
              </w:rPr>
              <w:t xml:space="preserve"> </w:t>
            </w:r>
            <w:proofErr w:type="spellStart"/>
            <w:r w:rsidRPr="006A04B3">
              <w:rPr>
                <w:color w:val="000000" w:themeColor="text1"/>
                <w:lang w:val="en-US" w:eastAsia="en-AU"/>
              </w:rPr>
              <w:t>нужно</w:t>
            </w:r>
            <w:proofErr w:type="spellEnd"/>
          </w:p>
        </w:tc>
      </w:tr>
      <w:tr w:rsidR="00222A80" w:rsidRPr="006A04B3" w14:paraId="1B23E115"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val="restart"/>
            <w:noWrap/>
            <w:hideMark/>
          </w:tcPr>
          <w:p w14:paraId="0F516D98" w14:textId="77777777" w:rsidR="00222A80" w:rsidRPr="006A04B3" w:rsidRDefault="00222A80" w:rsidP="00222A80">
            <w:pPr>
              <w:spacing w:after="160" w:line="259" w:lineRule="auto"/>
              <w:rPr>
                <w:color w:val="000000" w:themeColor="text1"/>
                <w:lang w:eastAsia="en-AU"/>
              </w:rPr>
            </w:pPr>
            <w:r w:rsidRPr="006A04B3">
              <w:rPr>
                <w:color w:val="000000" w:themeColor="text1"/>
                <w:lang w:eastAsia="en-AU"/>
              </w:rPr>
              <w:t>Стратегическое направление и институциональный мандат</w:t>
            </w:r>
          </w:p>
          <w:p w14:paraId="41E608FB" w14:textId="77777777" w:rsidR="00222A80" w:rsidRPr="006A04B3" w:rsidRDefault="00222A80" w:rsidP="00222A80">
            <w:pPr>
              <w:spacing w:after="160" w:line="259" w:lineRule="auto"/>
              <w:rPr>
                <w:color w:val="000000" w:themeColor="text1"/>
                <w:lang w:eastAsia="en-AU"/>
              </w:rPr>
            </w:pPr>
          </w:p>
        </w:tc>
        <w:tc>
          <w:tcPr>
            <w:tcW w:w="4372" w:type="dxa"/>
            <w:noWrap/>
            <w:hideMark/>
          </w:tcPr>
          <w:p w14:paraId="30F357D5"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Каковы текущие намерения: планирует ли правительство создать объединенную страховую организацию, или ГСО останется единственным оператором?</w:t>
            </w:r>
          </w:p>
        </w:tc>
        <w:tc>
          <w:tcPr>
            <w:tcW w:w="3067" w:type="dxa"/>
            <w:noWrap/>
            <w:hideMark/>
          </w:tcPr>
          <w:p w14:paraId="027D4745" w14:textId="3D9C16EA"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Определяет, будут ли консультации и модели разделения рисков ориентированы исключительно на системообразующих структур (ГСО) или будут применяться в масштабах всего рынка.</w:t>
            </w:r>
          </w:p>
        </w:tc>
      </w:tr>
      <w:tr w:rsidR="00222A80" w:rsidRPr="006A04B3" w14:paraId="6D931D82"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4A7EB341" w14:textId="77777777" w:rsidR="00222A80" w:rsidRPr="006A04B3" w:rsidRDefault="00222A80" w:rsidP="00222A80">
            <w:pPr>
              <w:spacing w:after="160" w:line="259" w:lineRule="auto"/>
              <w:rPr>
                <w:color w:val="000000" w:themeColor="text1"/>
                <w:lang w:eastAsia="en-AU"/>
              </w:rPr>
            </w:pPr>
          </w:p>
        </w:tc>
        <w:tc>
          <w:tcPr>
            <w:tcW w:w="4372" w:type="dxa"/>
            <w:noWrap/>
            <w:hideMark/>
          </w:tcPr>
          <w:p w14:paraId="79AFA02C"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Какова основная цель государственной политики программы (например, развитие рынка страхования, фискальная устойчивость)?</w:t>
            </w:r>
          </w:p>
        </w:tc>
        <w:tc>
          <w:tcPr>
            <w:tcW w:w="3067" w:type="dxa"/>
            <w:noWrap/>
            <w:hideMark/>
          </w:tcPr>
          <w:p w14:paraId="61A0B6D6" w14:textId="2827F06B"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Определяет предназначение структуры перестрахования и степень государственного участия или субсидии.</w:t>
            </w:r>
          </w:p>
        </w:tc>
      </w:tr>
      <w:tr w:rsidR="00222A80" w:rsidRPr="006A04B3" w14:paraId="1679DC80"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3FE00867" w14:textId="77777777" w:rsidR="00222A80" w:rsidRPr="006A04B3" w:rsidRDefault="00222A80" w:rsidP="00222A80">
            <w:pPr>
              <w:spacing w:after="160" w:line="259" w:lineRule="auto"/>
              <w:rPr>
                <w:color w:val="000000" w:themeColor="text1"/>
                <w:lang w:eastAsia="en-AU"/>
              </w:rPr>
            </w:pPr>
          </w:p>
        </w:tc>
        <w:tc>
          <w:tcPr>
            <w:tcW w:w="4372" w:type="dxa"/>
            <w:noWrap/>
            <w:hideMark/>
          </w:tcPr>
          <w:p w14:paraId="10AF1AC8"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Какая организация (организации) обладает юридическими полномочиями или полномочиями принимать решения по утверждению закупок для перестрахования или заключению договоров с перестраховщиками?</w:t>
            </w:r>
          </w:p>
        </w:tc>
        <w:tc>
          <w:tcPr>
            <w:tcW w:w="3067" w:type="dxa"/>
            <w:noWrap/>
            <w:hideMark/>
          </w:tcPr>
          <w:p w14:paraId="28A32973" w14:textId="1F3EF172"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Необходимы для определения ролей, выстраивания последовательности закупок и обеспечения возможности реализации.</w:t>
            </w:r>
          </w:p>
        </w:tc>
      </w:tr>
      <w:tr w:rsidR="00222A80" w:rsidRPr="006A04B3" w14:paraId="0529B0A2"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val="restart"/>
            <w:noWrap/>
            <w:hideMark/>
          </w:tcPr>
          <w:p w14:paraId="5C0CC50F" w14:textId="77777777" w:rsidR="00222A80" w:rsidRPr="006A04B3" w:rsidRDefault="00222A80" w:rsidP="00222A80">
            <w:pPr>
              <w:spacing w:after="160" w:line="259" w:lineRule="auto"/>
              <w:rPr>
                <w:color w:val="000000" w:themeColor="text1"/>
                <w:lang w:eastAsia="en-AU"/>
              </w:rPr>
            </w:pPr>
            <w:r w:rsidRPr="006A04B3">
              <w:rPr>
                <w:color w:val="000000" w:themeColor="text1"/>
                <w:lang w:eastAsia="en-AU"/>
              </w:rPr>
              <w:t>Финансовые механизмы и удержание рисков</w:t>
            </w:r>
          </w:p>
          <w:p w14:paraId="70F0B0E1" w14:textId="77777777" w:rsidR="00222A80" w:rsidRPr="006A04B3" w:rsidRDefault="00222A80" w:rsidP="00222A80">
            <w:pPr>
              <w:spacing w:after="160" w:line="259" w:lineRule="auto"/>
              <w:rPr>
                <w:color w:val="000000" w:themeColor="text1"/>
                <w:lang w:eastAsia="en-AU"/>
              </w:rPr>
            </w:pPr>
          </w:p>
        </w:tc>
        <w:tc>
          <w:tcPr>
            <w:tcW w:w="4372" w:type="dxa"/>
            <w:noWrap/>
            <w:hideMark/>
          </w:tcPr>
          <w:p w14:paraId="5CBE9F2C"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Существует ли специальный фонд или резерв для страховых случаев или перестрахования? Если да, то каковы источники его финансирования, инвестиционная политика, условия снятия средств и текущий баланс?</w:t>
            </w:r>
          </w:p>
        </w:tc>
        <w:tc>
          <w:tcPr>
            <w:tcW w:w="3067" w:type="dxa"/>
            <w:noWrap/>
            <w:hideMark/>
          </w:tcPr>
          <w:p w14:paraId="17ED4982" w14:textId="4CC15B36"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Определяет масштаб и устойчивость удерживаемого риска и приемлемость затрат на перестрахование.</w:t>
            </w:r>
          </w:p>
        </w:tc>
      </w:tr>
      <w:tr w:rsidR="00222A80" w:rsidRPr="006A04B3" w14:paraId="3F6AF286"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2B69F75E" w14:textId="77777777" w:rsidR="00222A80" w:rsidRPr="006A04B3" w:rsidRDefault="00222A80" w:rsidP="00222A80">
            <w:pPr>
              <w:spacing w:after="160" w:line="259" w:lineRule="auto"/>
              <w:rPr>
                <w:color w:val="000000" w:themeColor="text1"/>
                <w:lang w:eastAsia="en-AU"/>
              </w:rPr>
            </w:pPr>
          </w:p>
        </w:tc>
        <w:tc>
          <w:tcPr>
            <w:tcW w:w="4372" w:type="dxa"/>
            <w:noWrap/>
            <w:hideMark/>
          </w:tcPr>
          <w:p w14:paraId="1B4393B0"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Существуют ли какие-либо официальные или неофициальные государственные гарантии покрытия избыточных убытков? Если да, то каким образом они срабатывают и как учитываются?</w:t>
            </w:r>
          </w:p>
        </w:tc>
        <w:tc>
          <w:tcPr>
            <w:tcW w:w="3067" w:type="dxa"/>
            <w:noWrap/>
            <w:hideMark/>
          </w:tcPr>
          <w:p w14:paraId="0A8585CE" w14:textId="30D4F452"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Необходимо дать количественную оценку бюджетных рисков и соответствующим образом структурировать слои передачи рисков.</w:t>
            </w:r>
          </w:p>
        </w:tc>
      </w:tr>
      <w:tr w:rsidR="00222A80" w:rsidRPr="006A04B3" w14:paraId="3B97DAEB"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04E6CB7C" w14:textId="77777777" w:rsidR="00222A80" w:rsidRPr="006A04B3" w:rsidRDefault="00222A80" w:rsidP="00222A80">
            <w:pPr>
              <w:spacing w:after="160" w:line="259" w:lineRule="auto"/>
              <w:rPr>
                <w:color w:val="000000" w:themeColor="text1"/>
                <w:lang w:eastAsia="en-AU"/>
              </w:rPr>
            </w:pPr>
          </w:p>
        </w:tc>
        <w:tc>
          <w:tcPr>
            <w:tcW w:w="4372" w:type="dxa"/>
            <w:noWrap/>
            <w:hideMark/>
          </w:tcPr>
          <w:p w14:paraId="25190E7E"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Может ли ГСО аккумулировать нераспределенную прибыль и управлять ею, или излишки средств перечисляются в государственный бюджет?</w:t>
            </w:r>
          </w:p>
        </w:tc>
        <w:tc>
          <w:tcPr>
            <w:tcW w:w="3067" w:type="dxa"/>
            <w:noWrap/>
            <w:hideMark/>
          </w:tcPr>
          <w:p w14:paraId="4D4DC553" w14:textId="74ADAF20"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Влияет на практически осуществимые уровни удержания и накопление венчурного капитала с течением времени</w:t>
            </w:r>
          </w:p>
        </w:tc>
      </w:tr>
      <w:tr w:rsidR="00222A80" w:rsidRPr="006A04B3" w14:paraId="1C01F740"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val="restart"/>
            <w:noWrap/>
            <w:hideMark/>
          </w:tcPr>
          <w:p w14:paraId="4BB63413" w14:textId="77777777" w:rsidR="00222A80" w:rsidRPr="006A04B3" w:rsidRDefault="00222A80" w:rsidP="00222A80">
            <w:pPr>
              <w:spacing w:after="160" w:line="259" w:lineRule="auto"/>
              <w:rPr>
                <w:color w:val="000000" w:themeColor="text1"/>
                <w:lang w:eastAsia="en-AU"/>
              </w:rPr>
            </w:pPr>
            <w:r w:rsidRPr="006A04B3">
              <w:rPr>
                <w:color w:val="000000" w:themeColor="text1"/>
                <w:lang w:eastAsia="en-AU"/>
              </w:rPr>
              <w:t>Правовые, нормативные и операционные условия</w:t>
            </w:r>
          </w:p>
          <w:p w14:paraId="27F89A6A" w14:textId="77777777" w:rsidR="00222A80" w:rsidRPr="006A04B3" w:rsidRDefault="00222A80" w:rsidP="00222A80">
            <w:pPr>
              <w:spacing w:after="160" w:line="259" w:lineRule="auto"/>
              <w:rPr>
                <w:color w:val="000000" w:themeColor="text1"/>
                <w:lang w:eastAsia="en-AU"/>
              </w:rPr>
            </w:pPr>
          </w:p>
        </w:tc>
        <w:tc>
          <w:tcPr>
            <w:tcW w:w="4372" w:type="dxa"/>
            <w:noWrap/>
            <w:hideMark/>
          </w:tcPr>
          <w:p w14:paraId="0748A25D"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Существуют ли какие-либо ограничения или нормативные условия, ограничивающие возможности ГСО осуществлять закупки услуг по зарубежному перестрахованию?</w:t>
            </w:r>
          </w:p>
        </w:tc>
        <w:tc>
          <w:tcPr>
            <w:tcW w:w="3067" w:type="dxa"/>
            <w:noWrap/>
            <w:hideMark/>
          </w:tcPr>
          <w:p w14:paraId="088972B3" w14:textId="14453E13"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Влияют на варианты закупок и стратегию взаимодействия.</w:t>
            </w:r>
          </w:p>
        </w:tc>
      </w:tr>
      <w:tr w:rsidR="00222A80" w:rsidRPr="006A04B3" w14:paraId="02D94661" w14:textId="77777777" w:rsidTr="00222A80">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12770AE6" w14:textId="77777777" w:rsidR="00222A80" w:rsidRPr="006A04B3" w:rsidRDefault="00222A80" w:rsidP="00222A80">
            <w:pPr>
              <w:spacing w:after="160" w:line="259" w:lineRule="auto"/>
              <w:rPr>
                <w:color w:val="000000" w:themeColor="text1"/>
                <w:lang w:eastAsia="en-AU"/>
              </w:rPr>
            </w:pPr>
          </w:p>
        </w:tc>
        <w:tc>
          <w:tcPr>
            <w:tcW w:w="4372" w:type="dxa"/>
            <w:noWrap/>
            <w:hideMark/>
          </w:tcPr>
          <w:p w14:paraId="7BE9D951" w14:textId="77777777"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Существуют ли какие-либо проекты законодательных актов или находящиеся на рассмотрении регуляторные реформы, которые могут повлиять на систему обязательного страхования или ее финансовое управление?</w:t>
            </w:r>
          </w:p>
        </w:tc>
        <w:tc>
          <w:tcPr>
            <w:tcW w:w="3067" w:type="dxa"/>
            <w:noWrap/>
            <w:hideMark/>
          </w:tcPr>
          <w:p w14:paraId="5542E85E" w14:textId="3F6B0FAE" w:rsidR="00222A80" w:rsidRPr="006A04B3" w:rsidRDefault="00222A8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Обеспечение соответствия рекомендаций предстоящим изменениям в законодательстве.</w:t>
            </w:r>
          </w:p>
        </w:tc>
      </w:tr>
    </w:tbl>
    <w:p w14:paraId="646D9DC0" w14:textId="2BB4E8FC" w:rsidR="00222A80" w:rsidRPr="006A04B3" w:rsidRDefault="00222A80" w:rsidP="00222A80">
      <w:pPr>
        <w:spacing w:after="200"/>
        <w:jc w:val="center"/>
        <w:rPr>
          <w:rFonts w:eastAsia="Aptos"/>
          <w:i/>
          <w:iCs/>
          <w:color w:val="000000" w:themeColor="text1"/>
          <w:kern w:val="2"/>
          <w:lang w:eastAsia="en-US"/>
          <w14:ligatures w14:val="standardContextual"/>
        </w:rPr>
      </w:pPr>
      <w:r w:rsidRPr="006A04B3">
        <w:rPr>
          <w:rFonts w:eastAsia="Aptos"/>
          <w:i/>
          <w:iCs/>
          <w:color w:val="000000" w:themeColor="text1"/>
          <w:kern w:val="2"/>
          <w:lang w:eastAsia="en-US"/>
          <w14:ligatures w14:val="standardContextual"/>
        </w:rPr>
        <w:br/>
      </w:r>
      <w:bookmarkStart w:id="6" w:name="_Ref198568273"/>
      <w:r w:rsidRPr="006A04B3">
        <w:rPr>
          <w:rFonts w:eastAsia="Aptos"/>
          <w:i/>
          <w:iCs/>
          <w:color w:val="000000" w:themeColor="text1"/>
          <w:kern w:val="2"/>
          <w:lang w:eastAsia="en-US"/>
          <w14:ligatures w14:val="standardContextual"/>
        </w:rPr>
        <w:t xml:space="preserve">Стол </w:t>
      </w:r>
      <w:r w:rsidRPr="006A04B3">
        <w:rPr>
          <w:rFonts w:eastAsia="Aptos"/>
          <w:i/>
          <w:iCs/>
          <w:color w:val="000000" w:themeColor="text1"/>
          <w:kern w:val="2"/>
          <w:lang w:val="en-US" w:eastAsia="en-US"/>
          <w14:ligatures w14:val="standardContextual"/>
        </w:rPr>
        <w:fldChar w:fldCharType="begin"/>
      </w:r>
      <w:r w:rsidRPr="006A04B3">
        <w:rPr>
          <w:rFonts w:eastAsia="Aptos"/>
          <w:i/>
          <w:iCs/>
          <w:color w:val="000000" w:themeColor="text1"/>
          <w:kern w:val="2"/>
          <w:lang w:eastAsia="en-US"/>
          <w14:ligatures w14:val="standardContextual"/>
        </w:rPr>
        <w:instrText xml:space="preserve"> </w:instrText>
      </w:r>
      <w:r w:rsidRPr="006A04B3">
        <w:rPr>
          <w:rFonts w:eastAsia="Aptos"/>
          <w:i/>
          <w:iCs/>
          <w:color w:val="000000" w:themeColor="text1"/>
          <w:kern w:val="2"/>
          <w:lang w:val="en-US" w:eastAsia="en-US"/>
          <w14:ligatures w14:val="standardContextual"/>
        </w:rPr>
        <w:instrText>SEQ</w:instrText>
      </w:r>
      <w:r w:rsidRPr="006A04B3">
        <w:rPr>
          <w:rFonts w:eastAsia="Aptos"/>
          <w:i/>
          <w:iCs/>
          <w:color w:val="000000" w:themeColor="text1"/>
          <w:kern w:val="2"/>
          <w:lang w:eastAsia="en-US"/>
          <w14:ligatures w14:val="standardContextual"/>
        </w:rPr>
        <w:instrText xml:space="preserve"> </w:instrText>
      </w:r>
      <w:r w:rsidRPr="006A04B3">
        <w:rPr>
          <w:rFonts w:eastAsia="Aptos"/>
          <w:i/>
          <w:iCs/>
          <w:color w:val="000000" w:themeColor="text1"/>
          <w:kern w:val="2"/>
          <w:lang w:val="en-US" w:eastAsia="en-US"/>
          <w14:ligatures w14:val="standardContextual"/>
        </w:rPr>
        <w:instrText>Table</w:instrText>
      </w:r>
      <w:r w:rsidRPr="006A04B3">
        <w:rPr>
          <w:rFonts w:eastAsia="Aptos"/>
          <w:i/>
          <w:iCs/>
          <w:color w:val="000000" w:themeColor="text1"/>
          <w:kern w:val="2"/>
          <w:lang w:eastAsia="en-US"/>
          <w14:ligatures w14:val="standardContextual"/>
        </w:rPr>
        <w:instrText xml:space="preserve"> \* </w:instrText>
      </w:r>
      <w:r w:rsidRPr="006A04B3">
        <w:rPr>
          <w:rFonts w:eastAsia="Aptos"/>
          <w:i/>
          <w:iCs/>
          <w:color w:val="000000" w:themeColor="text1"/>
          <w:kern w:val="2"/>
          <w:lang w:val="en-US" w:eastAsia="en-US"/>
          <w14:ligatures w14:val="standardContextual"/>
        </w:rPr>
        <w:instrText>ARABIC</w:instrText>
      </w:r>
      <w:r w:rsidRPr="006A04B3">
        <w:rPr>
          <w:rFonts w:eastAsia="Aptos"/>
          <w:i/>
          <w:iCs/>
          <w:color w:val="000000" w:themeColor="text1"/>
          <w:kern w:val="2"/>
          <w:lang w:eastAsia="en-US"/>
          <w14:ligatures w14:val="standardContextual"/>
        </w:rPr>
        <w:instrText xml:space="preserve"> </w:instrText>
      </w:r>
      <w:r w:rsidRPr="006A04B3">
        <w:rPr>
          <w:rFonts w:eastAsia="Aptos"/>
          <w:i/>
          <w:iCs/>
          <w:color w:val="000000" w:themeColor="text1"/>
          <w:kern w:val="2"/>
          <w:lang w:val="en-US" w:eastAsia="en-US"/>
          <w14:ligatures w14:val="standardContextual"/>
        </w:rPr>
        <w:fldChar w:fldCharType="separate"/>
      </w:r>
      <w:r w:rsidR="00D0182D" w:rsidRPr="00D0182D">
        <w:rPr>
          <w:rFonts w:eastAsia="Aptos"/>
          <w:i/>
          <w:iCs/>
          <w:noProof/>
          <w:color w:val="000000" w:themeColor="text1"/>
          <w:kern w:val="2"/>
          <w:lang w:eastAsia="en-US"/>
          <w14:ligatures w14:val="standardContextual"/>
        </w:rPr>
        <w:t>1</w:t>
      </w:r>
      <w:r w:rsidRPr="006A04B3">
        <w:rPr>
          <w:rFonts w:eastAsia="Aptos"/>
          <w:i/>
          <w:iCs/>
          <w:color w:val="000000" w:themeColor="text1"/>
          <w:kern w:val="2"/>
          <w:lang w:val="en-US" w:eastAsia="en-US"/>
          <w14:ligatures w14:val="standardContextual"/>
        </w:rPr>
        <w:fldChar w:fldCharType="end"/>
      </w:r>
      <w:bookmarkEnd w:id="6"/>
      <w:r w:rsidRPr="006A04B3">
        <w:rPr>
          <w:rFonts w:eastAsia="Aptos"/>
          <w:i/>
          <w:iCs/>
          <w:color w:val="000000" w:themeColor="text1"/>
          <w:kern w:val="2"/>
          <w:lang w:eastAsia="en-US"/>
          <w14:ligatures w14:val="standardContextual"/>
        </w:rPr>
        <w:t xml:space="preserve">: Уточняющие вопросы (Правительство и </w:t>
      </w:r>
      <w:r w:rsidRPr="006A04B3">
        <w:rPr>
          <w:rFonts w:eastAsia="Aptos"/>
          <w:i/>
          <w:iCs/>
          <w:color w:val="000000" w:themeColor="text1"/>
          <w:kern w:val="2"/>
          <w:lang w:val="en-US" w:eastAsia="en-US"/>
          <w14:ligatures w14:val="standardContextual"/>
        </w:rPr>
        <w:t>SIO</w:t>
      </w:r>
      <w:r w:rsidRPr="006A04B3">
        <w:rPr>
          <w:rFonts w:eastAsia="Aptos"/>
          <w:i/>
          <w:iCs/>
          <w:color w:val="000000" w:themeColor="text1"/>
          <w:kern w:val="2"/>
          <w:lang w:eastAsia="en-US"/>
          <w14:ligatures w14:val="standardContextual"/>
        </w:rPr>
        <w:t>) (предложения)</w:t>
      </w:r>
    </w:p>
    <w:tbl>
      <w:tblPr>
        <w:tblStyle w:val="-1"/>
        <w:tblW w:w="0" w:type="auto"/>
        <w:tblLayout w:type="fixed"/>
        <w:tblLook w:val="04A0" w:firstRow="1" w:lastRow="0" w:firstColumn="1" w:lastColumn="0" w:noHBand="0" w:noVBand="1"/>
      </w:tblPr>
      <w:tblGrid>
        <w:gridCol w:w="2122"/>
        <w:gridCol w:w="6945"/>
      </w:tblGrid>
      <w:tr w:rsidR="00B82940" w:rsidRPr="006A04B3" w14:paraId="5BABC0B2" w14:textId="77777777" w:rsidTr="00B8294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C49B687" w14:textId="77777777" w:rsidR="00B82940" w:rsidRPr="006A04B3" w:rsidRDefault="00B82940" w:rsidP="00222A80">
            <w:pPr>
              <w:spacing w:after="160" w:line="259" w:lineRule="auto"/>
              <w:jc w:val="center"/>
              <w:rPr>
                <w:color w:val="000000" w:themeColor="text1"/>
                <w:lang w:val="en-AU" w:eastAsia="en-AU"/>
              </w:rPr>
            </w:pPr>
            <w:proofErr w:type="spellStart"/>
            <w:r w:rsidRPr="006A04B3">
              <w:rPr>
                <w:color w:val="000000" w:themeColor="text1"/>
                <w:lang w:val="en-US" w:eastAsia="en-AU"/>
              </w:rPr>
              <w:t>Категория</w:t>
            </w:r>
            <w:proofErr w:type="spellEnd"/>
          </w:p>
        </w:tc>
        <w:tc>
          <w:tcPr>
            <w:tcW w:w="6945" w:type="dxa"/>
            <w:noWrap/>
            <w:hideMark/>
          </w:tcPr>
          <w:p w14:paraId="12EC397B" w14:textId="77777777" w:rsidR="00B82940" w:rsidRPr="006A04B3" w:rsidRDefault="00B82940" w:rsidP="00222A80">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lang w:val="en-AU" w:eastAsia="en-AU"/>
              </w:rPr>
            </w:pPr>
            <w:proofErr w:type="spellStart"/>
            <w:r w:rsidRPr="006A04B3">
              <w:rPr>
                <w:color w:val="000000" w:themeColor="text1"/>
                <w:lang w:val="en-US" w:eastAsia="en-AU"/>
              </w:rPr>
              <w:t>Итоговый</w:t>
            </w:r>
            <w:proofErr w:type="spellEnd"/>
            <w:r w:rsidRPr="006A04B3">
              <w:rPr>
                <w:color w:val="000000" w:themeColor="text1"/>
                <w:lang w:val="en-US" w:eastAsia="en-AU"/>
              </w:rPr>
              <w:t xml:space="preserve"> </w:t>
            </w:r>
            <w:proofErr w:type="spellStart"/>
            <w:r w:rsidRPr="006A04B3">
              <w:rPr>
                <w:color w:val="000000" w:themeColor="text1"/>
                <w:lang w:val="en-US" w:eastAsia="en-AU"/>
              </w:rPr>
              <w:t>вопрос</w:t>
            </w:r>
            <w:proofErr w:type="spellEnd"/>
          </w:p>
        </w:tc>
      </w:tr>
      <w:tr w:rsidR="00B82940" w:rsidRPr="006A04B3" w14:paraId="44C7ADE8"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670C5BDB" w14:textId="77777777" w:rsidR="00B82940" w:rsidRPr="006A04B3" w:rsidRDefault="00B82940" w:rsidP="00222A80">
            <w:pPr>
              <w:spacing w:after="160" w:line="259" w:lineRule="auto"/>
              <w:rPr>
                <w:color w:val="000000" w:themeColor="text1"/>
                <w:lang w:val="en-AU" w:eastAsia="en-AU"/>
              </w:rPr>
            </w:pPr>
            <w:proofErr w:type="spellStart"/>
            <w:r w:rsidRPr="006A04B3">
              <w:rPr>
                <w:color w:val="000000" w:themeColor="text1"/>
                <w:lang w:val="en-US" w:eastAsia="en-AU"/>
              </w:rPr>
              <w:t>Стратегическое</w:t>
            </w:r>
            <w:proofErr w:type="spellEnd"/>
            <w:r w:rsidRPr="006A04B3">
              <w:rPr>
                <w:color w:val="000000" w:themeColor="text1"/>
                <w:lang w:val="en-US" w:eastAsia="en-AU"/>
              </w:rPr>
              <w:t xml:space="preserve"> и </w:t>
            </w:r>
            <w:proofErr w:type="spellStart"/>
            <w:r w:rsidRPr="006A04B3">
              <w:rPr>
                <w:color w:val="000000" w:themeColor="text1"/>
                <w:lang w:val="en-US" w:eastAsia="en-AU"/>
              </w:rPr>
              <w:t>структурное</w:t>
            </w:r>
            <w:proofErr w:type="spellEnd"/>
            <w:r w:rsidRPr="006A04B3">
              <w:rPr>
                <w:color w:val="000000" w:themeColor="text1"/>
                <w:lang w:val="en-US" w:eastAsia="en-AU"/>
              </w:rPr>
              <w:t xml:space="preserve"> </w:t>
            </w:r>
            <w:proofErr w:type="spellStart"/>
            <w:r w:rsidRPr="006A04B3">
              <w:rPr>
                <w:color w:val="000000" w:themeColor="text1"/>
                <w:lang w:val="en-US" w:eastAsia="en-AU"/>
              </w:rPr>
              <w:t>проектирование</w:t>
            </w:r>
            <w:proofErr w:type="spellEnd"/>
          </w:p>
        </w:tc>
        <w:tc>
          <w:tcPr>
            <w:tcW w:w="6945" w:type="dxa"/>
            <w:noWrap/>
            <w:hideMark/>
          </w:tcPr>
          <w:p w14:paraId="602CCFAD"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Какая структура перестрахования (например, страхование от превышения убытков, доля квоты) является наиболее приемлемой для портфеля и склонности к риску ГСО?</w:t>
            </w:r>
          </w:p>
        </w:tc>
      </w:tr>
      <w:tr w:rsidR="00B82940" w:rsidRPr="006A04B3" w14:paraId="11A74813"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3B67892E" w14:textId="77777777" w:rsidR="00B82940" w:rsidRPr="00B82940" w:rsidRDefault="00B82940" w:rsidP="00222A80">
            <w:pPr>
              <w:spacing w:after="160" w:line="259" w:lineRule="auto"/>
              <w:rPr>
                <w:color w:val="000000" w:themeColor="text1"/>
                <w:lang w:eastAsia="en-AU"/>
              </w:rPr>
            </w:pPr>
          </w:p>
        </w:tc>
        <w:tc>
          <w:tcPr>
            <w:tcW w:w="6945" w:type="dxa"/>
            <w:noWrap/>
            <w:hideMark/>
          </w:tcPr>
          <w:p w14:paraId="0E0672C5"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Каким должен быть оптимальный уровень сохранения средств, чтобы сбалансировать доступность, защиту капитала и платежеспособность?</w:t>
            </w:r>
          </w:p>
        </w:tc>
      </w:tr>
      <w:tr w:rsidR="00B82940" w:rsidRPr="006A04B3" w14:paraId="57714E6A"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5984C7EF" w14:textId="77777777" w:rsidR="00B82940" w:rsidRPr="00B82940" w:rsidRDefault="00B82940" w:rsidP="00222A80">
            <w:pPr>
              <w:spacing w:after="160" w:line="259" w:lineRule="auto"/>
              <w:rPr>
                <w:color w:val="000000" w:themeColor="text1"/>
                <w:lang w:eastAsia="en-AU"/>
              </w:rPr>
            </w:pPr>
          </w:p>
        </w:tc>
        <w:tc>
          <w:tcPr>
            <w:tcW w:w="6945" w:type="dxa"/>
            <w:noWrap/>
            <w:hideMark/>
          </w:tcPr>
          <w:p w14:paraId="55F6FD28"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Каковы финансовые последствия различных сценариев перестрахования, и как можно структурировать и ограничить государственные риски?</w:t>
            </w:r>
          </w:p>
        </w:tc>
      </w:tr>
      <w:tr w:rsidR="00B82940" w:rsidRPr="006A04B3" w14:paraId="6944857E"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30DA2C46" w14:textId="77777777" w:rsidR="00B82940" w:rsidRPr="006A04B3" w:rsidRDefault="00B82940" w:rsidP="00222A80">
            <w:pPr>
              <w:spacing w:after="160" w:line="259" w:lineRule="auto"/>
              <w:rPr>
                <w:color w:val="000000" w:themeColor="text1"/>
                <w:lang w:eastAsia="en-AU"/>
              </w:rPr>
            </w:pPr>
            <w:r w:rsidRPr="006A04B3">
              <w:rPr>
                <w:color w:val="000000" w:themeColor="text1"/>
                <w:lang w:eastAsia="en-AU"/>
              </w:rPr>
              <w:t>Готовность рынка и привлечение брокеров</w:t>
            </w:r>
          </w:p>
        </w:tc>
        <w:tc>
          <w:tcPr>
            <w:tcW w:w="6945" w:type="dxa"/>
            <w:noWrap/>
            <w:hideMark/>
          </w:tcPr>
          <w:p w14:paraId="3CE14542"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Насколько перестраховщики готовы покрывать портфель ГСО в рамках программ, разработанных с разной структурой?</w:t>
            </w:r>
          </w:p>
        </w:tc>
      </w:tr>
      <w:tr w:rsidR="00B82940" w:rsidRPr="006A04B3" w14:paraId="082CDD1B"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04C22E09" w14:textId="77777777" w:rsidR="00B82940" w:rsidRPr="00B82940" w:rsidRDefault="00B82940" w:rsidP="00222A80">
            <w:pPr>
              <w:spacing w:after="160" w:line="259" w:lineRule="auto"/>
              <w:rPr>
                <w:color w:val="000000" w:themeColor="text1"/>
                <w:lang w:eastAsia="en-AU"/>
              </w:rPr>
            </w:pPr>
          </w:p>
        </w:tc>
        <w:tc>
          <w:tcPr>
            <w:tcW w:w="6945" w:type="dxa"/>
            <w:noWrap/>
            <w:hideMark/>
          </w:tcPr>
          <w:p w14:paraId="286CBB08"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Какую информацию и данные об андеррайтинге необходимо предоставить для обеспечения заинтересованности и конкурентного ценообразования?</w:t>
            </w:r>
          </w:p>
        </w:tc>
      </w:tr>
      <w:tr w:rsidR="00B82940" w:rsidRPr="006A04B3" w14:paraId="5F278D65"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3C2AFC99" w14:textId="77777777" w:rsidR="00B82940" w:rsidRPr="006A04B3" w:rsidRDefault="00B82940" w:rsidP="00222A80">
            <w:pPr>
              <w:spacing w:after="160" w:line="259" w:lineRule="auto"/>
              <w:rPr>
                <w:color w:val="000000" w:themeColor="text1"/>
                <w:lang w:val="en-AU" w:eastAsia="en-AU"/>
              </w:rPr>
            </w:pPr>
            <w:proofErr w:type="spellStart"/>
            <w:r w:rsidRPr="006A04B3">
              <w:rPr>
                <w:color w:val="000000" w:themeColor="text1"/>
                <w:lang w:val="en-US" w:eastAsia="en-AU"/>
              </w:rPr>
              <w:t>Институциональная</w:t>
            </w:r>
            <w:proofErr w:type="spellEnd"/>
            <w:r w:rsidRPr="006A04B3">
              <w:rPr>
                <w:color w:val="000000" w:themeColor="text1"/>
                <w:lang w:val="en-US" w:eastAsia="en-AU"/>
              </w:rPr>
              <w:t xml:space="preserve"> </w:t>
            </w:r>
            <w:proofErr w:type="spellStart"/>
            <w:r w:rsidRPr="006A04B3">
              <w:rPr>
                <w:color w:val="000000" w:themeColor="text1"/>
                <w:lang w:val="en-US" w:eastAsia="en-AU"/>
              </w:rPr>
              <w:t>реализация</w:t>
            </w:r>
            <w:proofErr w:type="spellEnd"/>
          </w:p>
        </w:tc>
        <w:tc>
          <w:tcPr>
            <w:tcW w:w="6945" w:type="dxa"/>
            <w:noWrap/>
            <w:hideMark/>
          </w:tcPr>
          <w:p w14:paraId="58293E5D"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val="en-AU" w:eastAsia="en-AU"/>
              </w:rPr>
            </w:pPr>
            <w:r w:rsidRPr="006A04B3">
              <w:rPr>
                <w:color w:val="000000" w:themeColor="text1"/>
                <w:lang w:eastAsia="en-AU"/>
              </w:rPr>
              <w:t xml:space="preserve">Какие институциональные варианты (например, старший уполномоченный консультант, объединенный пул, отдельное </w:t>
            </w:r>
            <w:r w:rsidRPr="006A04B3">
              <w:rPr>
                <w:color w:val="000000" w:themeColor="text1"/>
                <w:lang w:eastAsia="en-AU"/>
              </w:rPr>
              <w:lastRenderedPageBreak/>
              <w:t xml:space="preserve">агентство) лучше всего подходят для управления программой перестрахования? </w:t>
            </w:r>
            <w:r w:rsidRPr="006A04B3">
              <w:rPr>
                <w:b/>
                <w:bCs/>
                <w:color w:val="000000" w:themeColor="text1"/>
                <w:lang w:val="en-US" w:eastAsia="en-AU"/>
              </w:rPr>
              <w:t>[</w:t>
            </w:r>
            <w:proofErr w:type="spellStart"/>
            <w:r w:rsidRPr="006A04B3">
              <w:rPr>
                <w:b/>
                <w:bCs/>
                <w:i/>
                <w:iCs/>
                <w:color w:val="000000" w:themeColor="text1"/>
                <w:lang w:val="en-US" w:eastAsia="en-AU"/>
              </w:rPr>
              <w:t>Если</w:t>
            </w:r>
            <w:proofErr w:type="spellEnd"/>
            <w:r w:rsidRPr="006A04B3">
              <w:rPr>
                <w:b/>
                <w:bCs/>
                <w:i/>
                <w:iCs/>
                <w:color w:val="000000" w:themeColor="text1"/>
                <w:lang w:val="en-US" w:eastAsia="en-AU"/>
              </w:rPr>
              <w:t xml:space="preserve"> </w:t>
            </w:r>
            <w:proofErr w:type="spellStart"/>
            <w:r w:rsidRPr="006A04B3">
              <w:rPr>
                <w:b/>
                <w:bCs/>
                <w:i/>
                <w:iCs/>
                <w:color w:val="000000" w:themeColor="text1"/>
                <w:lang w:val="en-US" w:eastAsia="en-AU"/>
              </w:rPr>
              <w:t>применимо</w:t>
            </w:r>
            <w:proofErr w:type="spellEnd"/>
            <w:r w:rsidRPr="006A04B3">
              <w:rPr>
                <w:b/>
                <w:bCs/>
                <w:i/>
                <w:iCs/>
                <w:color w:val="000000" w:themeColor="text1"/>
                <w:lang w:val="en-US" w:eastAsia="en-AU"/>
              </w:rPr>
              <w:t xml:space="preserve">, в </w:t>
            </w:r>
            <w:proofErr w:type="spellStart"/>
            <w:r w:rsidRPr="006A04B3">
              <w:rPr>
                <w:b/>
                <w:bCs/>
                <w:i/>
                <w:iCs/>
                <w:color w:val="000000" w:themeColor="text1"/>
                <w:lang w:val="en-US" w:eastAsia="en-AU"/>
              </w:rPr>
              <w:t>зависимости</w:t>
            </w:r>
            <w:proofErr w:type="spellEnd"/>
            <w:r w:rsidRPr="006A04B3">
              <w:rPr>
                <w:b/>
                <w:bCs/>
                <w:i/>
                <w:iCs/>
                <w:color w:val="000000" w:themeColor="text1"/>
                <w:lang w:val="en-US" w:eastAsia="en-AU"/>
              </w:rPr>
              <w:t xml:space="preserve"> </w:t>
            </w:r>
            <w:proofErr w:type="spellStart"/>
            <w:r w:rsidRPr="006A04B3">
              <w:rPr>
                <w:b/>
                <w:bCs/>
                <w:i/>
                <w:iCs/>
                <w:color w:val="000000" w:themeColor="text1"/>
                <w:lang w:val="en-US" w:eastAsia="en-AU"/>
              </w:rPr>
              <w:t>от</w:t>
            </w:r>
            <w:proofErr w:type="spellEnd"/>
            <w:r w:rsidRPr="006A04B3">
              <w:rPr>
                <w:b/>
                <w:bCs/>
                <w:i/>
                <w:iCs/>
                <w:color w:val="000000" w:themeColor="text1"/>
                <w:lang w:val="en-US" w:eastAsia="en-AU"/>
              </w:rPr>
              <w:t xml:space="preserve"> </w:t>
            </w:r>
            <w:proofErr w:type="spellStart"/>
            <w:r w:rsidRPr="006A04B3">
              <w:rPr>
                <w:b/>
                <w:bCs/>
                <w:i/>
                <w:iCs/>
                <w:color w:val="000000" w:themeColor="text1"/>
                <w:lang w:val="en-US" w:eastAsia="en-AU"/>
              </w:rPr>
              <w:t>исходных</w:t>
            </w:r>
            <w:proofErr w:type="spellEnd"/>
            <w:r w:rsidRPr="006A04B3">
              <w:rPr>
                <w:b/>
                <w:bCs/>
                <w:i/>
                <w:iCs/>
                <w:color w:val="000000" w:themeColor="text1"/>
                <w:lang w:val="en-US" w:eastAsia="en-AU"/>
              </w:rPr>
              <w:t xml:space="preserve"> </w:t>
            </w:r>
            <w:proofErr w:type="spellStart"/>
            <w:r w:rsidRPr="006A04B3">
              <w:rPr>
                <w:b/>
                <w:bCs/>
                <w:i/>
                <w:iCs/>
                <w:color w:val="000000" w:themeColor="text1"/>
                <w:lang w:val="en-US" w:eastAsia="en-AU"/>
              </w:rPr>
              <w:t>данных</w:t>
            </w:r>
            <w:proofErr w:type="spellEnd"/>
            <w:r w:rsidRPr="006A04B3">
              <w:rPr>
                <w:b/>
                <w:bCs/>
                <w:color w:val="000000" w:themeColor="text1"/>
                <w:lang w:val="en-US" w:eastAsia="en-AU"/>
              </w:rPr>
              <w:t>]</w:t>
            </w:r>
          </w:p>
        </w:tc>
      </w:tr>
      <w:tr w:rsidR="00B82940" w:rsidRPr="006A04B3" w14:paraId="28F90264"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0B6833BC" w14:textId="77777777" w:rsidR="00B82940" w:rsidRPr="006A04B3" w:rsidRDefault="00B82940" w:rsidP="00222A80">
            <w:pPr>
              <w:spacing w:after="160" w:line="259" w:lineRule="auto"/>
              <w:rPr>
                <w:color w:val="000000" w:themeColor="text1"/>
                <w:lang w:val="en-AU" w:eastAsia="en-AU"/>
              </w:rPr>
            </w:pPr>
          </w:p>
        </w:tc>
        <w:tc>
          <w:tcPr>
            <w:tcW w:w="6945" w:type="dxa"/>
            <w:noWrap/>
            <w:hideMark/>
          </w:tcPr>
          <w:p w14:paraId="3795772F"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Какие пробелы в потенциале у системообразующего учреждения или связанных с ним учреждений могут потребоваться для реализации стратегии перестрахования?</w:t>
            </w:r>
          </w:p>
        </w:tc>
      </w:tr>
      <w:tr w:rsidR="00B82940" w:rsidRPr="006A04B3" w14:paraId="748F1325"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73DD89DF" w14:textId="77777777" w:rsidR="00B82940" w:rsidRPr="006A04B3" w:rsidRDefault="00B82940" w:rsidP="00222A80">
            <w:pPr>
              <w:spacing w:after="160" w:line="259" w:lineRule="auto"/>
              <w:rPr>
                <w:color w:val="000000" w:themeColor="text1"/>
                <w:lang w:val="en-AU" w:eastAsia="en-AU"/>
              </w:rPr>
            </w:pPr>
            <w:r w:rsidRPr="006A04B3">
              <w:rPr>
                <w:color w:val="000000" w:themeColor="text1"/>
                <w:lang w:val="en-US" w:eastAsia="en-AU"/>
              </w:rPr>
              <w:t>«</w:t>
            </w:r>
            <w:proofErr w:type="spellStart"/>
            <w:r w:rsidRPr="006A04B3">
              <w:rPr>
                <w:color w:val="000000" w:themeColor="text1"/>
                <w:lang w:val="en-US" w:eastAsia="en-AU"/>
              </w:rPr>
              <w:t>Дорожная</w:t>
            </w:r>
            <w:proofErr w:type="spellEnd"/>
            <w:r w:rsidRPr="006A04B3">
              <w:rPr>
                <w:color w:val="000000" w:themeColor="text1"/>
                <w:lang w:val="en-US" w:eastAsia="en-AU"/>
              </w:rPr>
              <w:t xml:space="preserve"> </w:t>
            </w:r>
            <w:proofErr w:type="spellStart"/>
            <w:r w:rsidRPr="006A04B3">
              <w:rPr>
                <w:color w:val="000000" w:themeColor="text1"/>
                <w:lang w:val="en-US" w:eastAsia="en-AU"/>
              </w:rPr>
              <w:t>карта</w:t>
            </w:r>
            <w:proofErr w:type="spellEnd"/>
            <w:r w:rsidRPr="006A04B3">
              <w:rPr>
                <w:color w:val="000000" w:themeColor="text1"/>
                <w:lang w:val="en-US" w:eastAsia="en-AU"/>
              </w:rPr>
              <w:t xml:space="preserve">» и </w:t>
            </w:r>
            <w:proofErr w:type="spellStart"/>
            <w:r w:rsidRPr="006A04B3">
              <w:rPr>
                <w:color w:val="000000" w:themeColor="text1"/>
                <w:lang w:val="en-US" w:eastAsia="en-AU"/>
              </w:rPr>
              <w:t>политика</w:t>
            </w:r>
            <w:proofErr w:type="spellEnd"/>
          </w:p>
        </w:tc>
        <w:tc>
          <w:tcPr>
            <w:tcW w:w="6945" w:type="dxa"/>
            <w:noWrap/>
            <w:hideMark/>
          </w:tcPr>
          <w:p w14:paraId="14FF1E29"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Какие изменения в законодательстве или процедурах (например, политика закупок, обязательства по отчетности) необходимы для реализации стратегии?</w:t>
            </w:r>
          </w:p>
        </w:tc>
      </w:tr>
      <w:tr w:rsidR="00B82940" w:rsidRPr="006A04B3" w14:paraId="11087819"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2FDE7797" w14:textId="77777777" w:rsidR="00B82940" w:rsidRPr="00E3319B" w:rsidRDefault="00B82940" w:rsidP="00222A80">
            <w:pPr>
              <w:spacing w:after="160" w:line="259" w:lineRule="auto"/>
              <w:rPr>
                <w:color w:val="000000" w:themeColor="text1"/>
                <w:lang w:eastAsia="en-AU"/>
              </w:rPr>
            </w:pPr>
          </w:p>
        </w:tc>
        <w:tc>
          <w:tcPr>
            <w:tcW w:w="6945" w:type="dxa"/>
            <w:noWrap/>
            <w:hideMark/>
          </w:tcPr>
          <w:p w14:paraId="049EAD28"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 увязать процесс приобретения услуг для перестрахования с ежегодными обзорами платежеспособности, бюджетным планированием и установлением тарифов?</w:t>
            </w:r>
          </w:p>
        </w:tc>
      </w:tr>
      <w:tr w:rsidR="00B82940" w:rsidRPr="00222A80" w14:paraId="012FD506" w14:textId="77777777" w:rsidTr="00B82940">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0CF420F7" w14:textId="77777777" w:rsidR="00B82940" w:rsidRPr="00E3319B" w:rsidRDefault="00B82940" w:rsidP="00222A80">
            <w:pPr>
              <w:spacing w:after="160" w:line="259" w:lineRule="auto"/>
              <w:rPr>
                <w:color w:val="000000" w:themeColor="text1"/>
                <w:lang w:eastAsia="en-AU"/>
              </w:rPr>
            </w:pPr>
          </w:p>
        </w:tc>
        <w:tc>
          <w:tcPr>
            <w:tcW w:w="6945" w:type="dxa"/>
            <w:noWrap/>
            <w:hideMark/>
          </w:tcPr>
          <w:p w14:paraId="0CA15AF5" w14:textId="77777777" w:rsidR="00B82940" w:rsidRPr="006A04B3" w:rsidRDefault="00B82940" w:rsidP="00222A80">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lang w:eastAsia="en-AU"/>
              </w:rPr>
            </w:pPr>
            <w:r w:rsidRPr="006A04B3">
              <w:rPr>
                <w:color w:val="000000" w:themeColor="text1"/>
                <w:lang w:eastAsia="en-AU"/>
              </w:rPr>
              <w:t>Какие меры по информированию или координации политики необходимы для приведения перестрахования в соответствие с более широкими системами управления бюджетными рисками или реагирования на стихийные бедствия?</w:t>
            </w:r>
          </w:p>
        </w:tc>
      </w:tr>
    </w:tbl>
    <w:p w14:paraId="56DB7134" w14:textId="77777777" w:rsidR="00222A80" w:rsidRPr="00FF34D5" w:rsidRDefault="00222A80" w:rsidP="00F31D90">
      <w:pPr>
        <w:spacing w:after="120"/>
        <w:ind w:right="49"/>
        <w:rPr>
          <w:b/>
        </w:rPr>
      </w:pPr>
    </w:p>
    <w:sectPr w:rsidR="00222A80" w:rsidRPr="00FF34D5">
      <w:headerReference w:type="default" r:id="rId8"/>
      <w:footerReference w:type="default" r:id="rId9"/>
      <w:pgSz w:w="11900" w:h="16840"/>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EDD5" w14:textId="77777777" w:rsidR="0097627C" w:rsidRDefault="0097627C">
      <w:r>
        <w:separator/>
      </w:r>
    </w:p>
  </w:endnote>
  <w:endnote w:type="continuationSeparator" w:id="0">
    <w:p w14:paraId="581D5127" w14:textId="77777777" w:rsidR="0097627C" w:rsidRDefault="0097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m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27AD" w14:textId="77777777" w:rsidR="00E31D8A" w:rsidRDefault="00186A8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49E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E833" w14:textId="77777777" w:rsidR="0097627C" w:rsidRDefault="0097627C">
      <w:r>
        <w:separator/>
      </w:r>
    </w:p>
  </w:footnote>
  <w:footnote w:type="continuationSeparator" w:id="0">
    <w:p w14:paraId="0A70C130" w14:textId="77777777" w:rsidR="0097627C" w:rsidRDefault="0097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68A1" w14:textId="77777777" w:rsidR="00E31D8A" w:rsidRDefault="00E31D8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537"/>
    <w:multiLevelType w:val="multilevel"/>
    <w:tmpl w:val="46C217FE"/>
    <w:lvl w:ilvl="0">
      <w:start w:val="1"/>
      <w:numFmt w:val="upperRoman"/>
      <w:lvlText w:val="%1."/>
      <w:lvlJc w:val="left"/>
      <w:pPr>
        <w:ind w:left="284" w:hanging="284"/>
      </w:pPr>
      <w:rPr>
        <w:b/>
        <w:smallCaps w:val="0"/>
        <w:strike w:val="0"/>
        <w:shd w:val="clear" w:color="auto" w:fill="auto"/>
        <w:vertAlign w:val="baseline"/>
      </w:rPr>
    </w:lvl>
    <w:lvl w:ilvl="1">
      <w:start w:val="1"/>
      <w:numFmt w:val="lowerLetter"/>
      <w:lvlText w:val="%2."/>
      <w:lvlJc w:val="left"/>
      <w:pPr>
        <w:ind w:left="720" w:hanging="720"/>
      </w:pPr>
      <w:rPr>
        <w:b/>
        <w:smallCaps w:val="0"/>
        <w:strike w:val="0"/>
        <w:shd w:val="clear" w:color="auto" w:fill="auto"/>
        <w:vertAlign w:val="baseline"/>
      </w:rPr>
    </w:lvl>
    <w:lvl w:ilvl="2">
      <w:start w:val="1"/>
      <w:numFmt w:val="lowerRoman"/>
      <w:lvlText w:val="%3."/>
      <w:lvlJc w:val="left"/>
      <w:pPr>
        <w:ind w:left="1364" w:hanging="660"/>
      </w:pPr>
      <w:rPr>
        <w:b/>
        <w:smallCaps w:val="0"/>
        <w:strike w:val="0"/>
        <w:shd w:val="clear" w:color="auto" w:fill="auto"/>
        <w:vertAlign w:val="baseline"/>
      </w:rPr>
    </w:lvl>
    <w:lvl w:ilvl="3">
      <w:start w:val="1"/>
      <w:numFmt w:val="decimal"/>
      <w:lvlText w:val="%4."/>
      <w:lvlJc w:val="left"/>
      <w:pPr>
        <w:ind w:left="2084" w:hanging="720"/>
      </w:pPr>
      <w:rPr>
        <w:b/>
        <w:smallCaps w:val="0"/>
        <w:strike w:val="0"/>
        <w:shd w:val="clear" w:color="auto" w:fill="auto"/>
        <w:vertAlign w:val="baseline"/>
      </w:rPr>
    </w:lvl>
    <w:lvl w:ilvl="4">
      <w:start w:val="1"/>
      <w:numFmt w:val="lowerLetter"/>
      <w:lvlText w:val="%5."/>
      <w:lvlJc w:val="left"/>
      <w:pPr>
        <w:ind w:left="2804" w:hanging="720"/>
      </w:pPr>
      <w:rPr>
        <w:b/>
        <w:smallCaps w:val="0"/>
        <w:strike w:val="0"/>
        <w:shd w:val="clear" w:color="auto" w:fill="auto"/>
        <w:vertAlign w:val="baseline"/>
      </w:rPr>
    </w:lvl>
    <w:lvl w:ilvl="5">
      <w:start w:val="1"/>
      <w:numFmt w:val="lowerRoman"/>
      <w:lvlText w:val="%6."/>
      <w:lvlJc w:val="left"/>
      <w:pPr>
        <w:ind w:left="3524" w:hanging="660"/>
      </w:pPr>
      <w:rPr>
        <w:b/>
        <w:smallCaps w:val="0"/>
        <w:strike w:val="0"/>
        <w:shd w:val="clear" w:color="auto" w:fill="auto"/>
        <w:vertAlign w:val="baseline"/>
      </w:rPr>
    </w:lvl>
    <w:lvl w:ilvl="6">
      <w:start w:val="1"/>
      <w:numFmt w:val="decimal"/>
      <w:lvlText w:val="%7."/>
      <w:lvlJc w:val="left"/>
      <w:pPr>
        <w:ind w:left="4244" w:hanging="720"/>
      </w:pPr>
      <w:rPr>
        <w:b/>
        <w:smallCaps w:val="0"/>
        <w:strike w:val="0"/>
        <w:shd w:val="clear" w:color="auto" w:fill="auto"/>
        <w:vertAlign w:val="baseline"/>
      </w:rPr>
    </w:lvl>
    <w:lvl w:ilvl="7">
      <w:start w:val="1"/>
      <w:numFmt w:val="lowerLetter"/>
      <w:lvlText w:val="%8."/>
      <w:lvlJc w:val="left"/>
      <w:pPr>
        <w:ind w:left="4964" w:hanging="720"/>
      </w:pPr>
      <w:rPr>
        <w:b/>
        <w:smallCaps w:val="0"/>
        <w:strike w:val="0"/>
        <w:shd w:val="clear" w:color="auto" w:fill="auto"/>
        <w:vertAlign w:val="baseline"/>
      </w:rPr>
    </w:lvl>
    <w:lvl w:ilvl="8">
      <w:start w:val="1"/>
      <w:numFmt w:val="lowerRoman"/>
      <w:lvlText w:val="%9."/>
      <w:lvlJc w:val="left"/>
      <w:pPr>
        <w:ind w:left="5684" w:hanging="660"/>
      </w:pPr>
      <w:rPr>
        <w:b/>
        <w:smallCaps w:val="0"/>
        <w:strike w:val="0"/>
        <w:shd w:val="clear" w:color="auto" w:fill="auto"/>
        <w:vertAlign w:val="baseline"/>
      </w:rPr>
    </w:lvl>
  </w:abstractNum>
  <w:abstractNum w:abstractNumId="1" w15:restartNumberingAfterBreak="0">
    <w:nsid w:val="19940B60"/>
    <w:multiLevelType w:val="multilevel"/>
    <w:tmpl w:val="4D50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D0332"/>
    <w:multiLevelType w:val="multilevel"/>
    <w:tmpl w:val="681201CA"/>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3" w15:restartNumberingAfterBreak="0">
    <w:nsid w:val="32B508C0"/>
    <w:multiLevelType w:val="multilevel"/>
    <w:tmpl w:val="D85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61AE2"/>
    <w:multiLevelType w:val="hybridMultilevel"/>
    <w:tmpl w:val="E6FA911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460029DB"/>
    <w:multiLevelType w:val="hybridMultilevel"/>
    <w:tmpl w:val="C06EC1BC"/>
    <w:lvl w:ilvl="0" w:tplc="CDD635B0">
      <w:start w:val="1"/>
      <w:numFmt w:val="decimal"/>
      <w:lvlText w:val="%1."/>
      <w:lvlJc w:val="left"/>
      <w:pPr>
        <w:ind w:left="720" w:hanging="360"/>
      </w:pPr>
      <w:rPr>
        <w:rFonts w:ascii="Times New Roman" w:hAnsi="Times New Roman" w:cs="Times New Roman"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AE4D1E"/>
    <w:multiLevelType w:val="hybridMultilevel"/>
    <w:tmpl w:val="90DA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F77E28"/>
    <w:multiLevelType w:val="hybridMultilevel"/>
    <w:tmpl w:val="13FCF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491E97"/>
    <w:multiLevelType w:val="multilevel"/>
    <w:tmpl w:val="9C40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B2C9E"/>
    <w:multiLevelType w:val="hybridMultilevel"/>
    <w:tmpl w:val="C59688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0930616"/>
    <w:multiLevelType w:val="hybridMultilevel"/>
    <w:tmpl w:val="2EB67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AC0EB5"/>
    <w:multiLevelType w:val="hybridMultilevel"/>
    <w:tmpl w:val="844E36E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ED4A5A"/>
    <w:multiLevelType w:val="hybridMultilevel"/>
    <w:tmpl w:val="33908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3721C2"/>
    <w:multiLevelType w:val="multilevel"/>
    <w:tmpl w:val="7C2E895A"/>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528031918">
    <w:abstractNumId w:val="13"/>
  </w:num>
  <w:num w:numId="2" w16cid:durableId="1269309371">
    <w:abstractNumId w:val="0"/>
  </w:num>
  <w:num w:numId="3" w16cid:durableId="781539670">
    <w:abstractNumId w:val="2"/>
  </w:num>
  <w:num w:numId="4" w16cid:durableId="1430924642">
    <w:abstractNumId w:val="5"/>
  </w:num>
  <w:num w:numId="5" w16cid:durableId="2090350276">
    <w:abstractNumId w:val="11"/>
  </w:num>
  <w:num w:numId="6" w16cid:durableId="1019896138">
    <w:abstractNumId w:val="6"/>
  </w:num>
  <w:num w:numId="7" w16cid:durableId="1066607675">
    <w:abstractNumId w:val="7"/>
  </w:num>
  <w:num w:numId="8" w16cid:durableId="1800028701">
    <w:abstractNumId w:val="12"/>
  </w:num>
  <w:num w:numId="9" w16cid:durableId="2059551471">
    <w:abstractNumId w:val="10"/>
  </w:num>
  <w:num w:numId="10" w16cid:durableId="130639166">
    <w:abstractNumId w:val="8"/>
  </w:num>
  <w:num w:numId="11" w16cid:durableId="249237237">
    <w:abstractNumId w:val="1"/>
  </w:num>
  <w:num w:numId="12" w16cid:durableId="79108587">
    <w:abstractNumId w:val="9"/>
  </w:num>
  <w:num w:numId="13" w16cid:durableId="2146045425">
    <w:abstractNumId w:val="3"/>
  </w:num>
  <w:num w:numId="14" w16cid:durableId="165453103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8A"/>
    <w:rsid w:val="000263B5"/>
    <w:rsid w:val="00037B69"/>
    <w:rsid w:val="00067F35"/>
    <w:rsid w:val="00097DEC"/>
    <w:rsid w:val="000A287E"/>
    <w:rsid w:val="000B0ADA"/>
    <w:rsid w:val="000C5A8B"/>
    <w:rsid w:val="000D2EB7"/>
    <w:rsid w:val="000D5DEF"/>
    <w:rsid w:val="000E4805"/>
    <w:rsid w:val="00117B51"/>
    <w:rsid w:val="0012308F"/>
    <w:rsid w:val="001352D5"/>
    <w:rsid w:val="00166986"/>
    <w:rsid w:val="00184896"/>
    <w:rsid w:val="00186A81"/>
    <w:rsid w:val="001B7C79"/>
    <w:rsid w:val="00200D45"/>
    <w:rsid w:val="00222A80"/>
    <w:rsid w:val="00244AA3"/>
    <w:rsid w:val="00247344"/>
    <w:rsid w:val="002A37B1"/>
    <w:rsid w:val="002A7438"/>
    <w:rsid w:val="002C08EA"/>
    <w:rsid w:val="002E5637"/>
    <w:rsid w:val="003054FB"/>
    <w:rsid w:val="0030657F"/>
    <w:rsid w:val="00347667"/>
    <w:rsid w:val="003909CF"/>
    <w:rsid w:val="00393099"/>
    <w:rsid w:val="003967C2"/>
    <w:rsid w:val="003C42A3"/>
    <w:rsid w:val="003D2B9F"/>
    <w:rsid w:val="003E2580"/>
    <w:rsid w:val="004644A9"/>
    <w:rsid w:val="00464C39"/>
    <w:rsid w:val="00476A3A"/>
    <w:rsid w:val="00480712"/>
    <w:rsid w:val="0048178F"/>
    <w:rsid w:val="00495F09"/>
    <w:rsid w:val="00496523"/>
    <w:rsid w:val="004B38DB"/>
    <w:rsid w:val="004C3578"/>
    <w:rsid w:val="00502AAF"/>
    <w:rsid w:val="00502C47"/>
    <w:rsid w:val="00526A93"/>
    <w:rsid w:val="00526FAD"/>
    <w:rsid w:val="005C69B1"/>
    <w:rsid w:val="005E5389"/>
    <w:rsid w:val="005F1CE4"/>
    <w:rsid w:val="005F2241"/>
    <w:rsid w:val="00605B65"/>
    <w:rsid w:val="00626D9D"/>
    <w:rsid w:val="0067012B"/>
    <w:rsid w:val="006A04B3"/>
    <w:rsid w:val="006E1A3C"/>
    <w:rsid w:val="006E1B02"/>
    <w:rsid w:val="00705B51"/>
    <w:rsid w:val="007310E9"/>
    <w:rsid w:val="0073771F"/>
    <w:rsid w:val="00777C87"/>
    <w:rsid w:val="007838F2"/>
    <w:rsid w:val="00792ABA"/>
    <w:rsid w:val="007B51FC"/>
    <w:rsid w:val="007C63BA"/>
    <w:rsid w:val="007D43A9"/>
    <w:rsid w:val="008113E7"/>
    <w:rsid w:val="00813A01"/>
    <w:rsid w:val="00814130"/>
    <w:rsid w:val="00817D3A"/>
    <w:rsid w:val="00847337"/>
    <w:rsid w:val="00896B04"/>
    <w:rsid w:val="008B7F69"/>
    <w:rsid w:val="008C191B"/>
    <w:rsid w:val="008D6AE2"/>
    <w:rsid w:val="008E3291"/>
    <w:rsid w:val="008F068E"/>
    <w:rsid w:val="0091736B"/>
    <w:rsid w:val="0092214D"/>
    <w:rsid w:val="00936574"/>
    <w:rsid w:val="00960A05"/>
    <w:rsid w:val="009703B6"/>
    <w:rsid w:val="0097506F"/>
    <w:rsid w:val="0097627C"/>
    <w:rsid w:val="00983FC4"/>
    <w:rsid w:val="009961BA"/>
    <w:rsid w:val="009B16B4"/>
    <w:rsid w:val="00A50E2B"/>
    <w:rsid w:val="00A5274A"/>
    <w:rsid w:val="00A734DE"/>
    <w:rsid w:val="00A8698A"/>
    <w:rsid w:val="00A932D5"/>
    <w:rsid w:val="00A94596"/>
    <w:rsid w:val="00A9479D"/>
    <w:rsid w:val="00AA4E7E"/>
    <w:rsid w:val="00AA66FE"/>
    <w:rsid w:val="00AB21E1"/>
    <w:rsid w:val="00AB3E35"/>
    <w:rsid w:val="00AC6FC2"/>
    <w:rsid w:val="00B038CC"/>
    <w:rsid w:val="00B12EA9"/>
    <w:rsid w:val="00B21CC7"/>
    <w:rsid w:val="00B6693F"/>
    <w:rsid w:val="00B82940"/>
    <w:rsid w:val="00B8358B"/>
    <w:rsid w:val="00BD6397"/>
    <w:rsid w:val="00BF044D"/>
    <w:rsid w:val="00BF0F83"/>
    <w:rsid w:val="00C15A45"/>
    <w:rsid w:val="00C40FCF"/>
    <w:rsid w:val="00C617F7"/>
    <w:rsid w:val="00C80D20"/>
    <w:rsid w:val="00CA1F42"/>
    <w:rsid w:val="00CA5976"/>
    <w:rsid w:val="00CD01D6"/>
    <w:rsid w:val="00CD06E2"/>
    <w:rsid w:val="00CD48C5"/>
    <w:rsid w:val="00D0182D"/>
    <w:rsid w:val="00D06403"/>
    <w:rsid w:val="00D22E4B"/>
    <w:rsid w:val="00D32410"/>
    <w:rsid w:val="00D349EE"/>
    <w:rsid w:val="00D424F8"/>
    <w:rsid w:val="00D75BD0"/>
    <w:rsid w:val="00DA7816"/>
    <w:rsid w:val="00DC7F26"/>
    <w:rsid w:val="00DD0BFA"/>
    <w:rsid w:val="00DD4E1F"/>
    <w:rsid w:val="00E14744"/>
    <w:rsid w:val="00E31D8A"/>
    <w:rsid w:val="00E3319B"/>
    <w:rsid w:val="00E80233"/>
    <w:rsid w:val="00EE05F1"/>
    <w:rsid w:val="00F05B51"/>
    <w:rsid w:val="00F31D90"/>
    <w:rsid w:val="00F441BD"/>
    <w:rsid w:val="00F721AB"/>
    <w:rsid w:val="00FA261E"/>
    <w:rsid w:val="00FA795B"/>
    <w:rsid w:val="00FF03F7"/>
    <w:rsid w:val="00FF34D5"/>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180F"/>
  <w15:docId w15:val="{6C20BAD4-704D-4DC3-AB1C-D93EB1CE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F4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styleId="a4">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numbering" w:customStyle="1" w:styleId="ImportedStyle10">
    <w:name w:val="Imported Style 10"/>
  </w:style>
  <w:style w:type="character" w:customStyle="1" w:styleId="None">
    <w:name w:val="None"/>
  </w:style>
  <w:style w:type="character" w:customStyle="1" w:styleId="Hyperlink0">
    <w:name w:val="Hyperlink.0"/>
    <w:basedOn w:val="None"/>
    <w:rPr>
      <w:rFonts w:ascii="Times New Roman" w:eastAsia="Times New Roman" w:hAnsi="Times New Roman" w:cs="Times New Roman"/>
      <w:caps w:val="0"/>
      <w:smallCaps w:val="0"/>
      <w:strike w:val="0"/>
      <w:dstrike w:val="0"/>
      <w:outline w:val="0"/>
      <w:color w:val="000000"/>
      <w:sz w:val="20"/>
      <w:szCs w:val="20"/>
      <w:u w:val="single" w:color="000000"/>
      <w:vertAlign w:val="baseline"/>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1">
    <w:name w:val="Imported Style 1"/>
  </w:style>
  <w:style w:type="numbering" w:customStyle="1" w:styleId="ImportedStyle100">
    <w:name w:val="Imported Style 1.0"/>
  </w:style>
  <w:style w:type="numbering" w:customStyle="1" w:styleId="ImportedStyle2">
    <w:name w:val="Imported Style 2"/>
  </w:style>
  <w:style w:type="numbering" w:customStyle="1" w:styleId="ImportedStyle3">
    <w:name w:val="Imported Style 3"/>
  </w:style>
  <w:style w:type="numbering" w:customStyle="1" w:styleId="ImportedStyle5">
    <w:name w:val="Imported Style 5"/>
  </w:style>
  <w:style w:type="numbering" w:customStyle="1" w:styleId="ImportedStyle1000">
    <w:name w:val="Imported Style 10.0"/>
  </w:style>
  <w:style w:type="paragraph" w:styleId="a5">
    <w:name w:val="annotation text"/>
    <w:basedOn w:val="a"/>
    <w:link w:val="a6"/>
    <w:uiPriority w:val="99"/>
    <w:semiHidden/>
    <w:unhideWhenUsed/>
    <w:rPr>
      <w:sz w:val="20"/>
      <w:szCs w:val="20"/>
    </w:rPr>
  </w:style>
  <w:style w:type="character" w:customStyle="1" w:styleId="a6">
    <w:name w:val="Текст примечания Знак"/>
    <w:basedOn w:val="a0"/>
    <w:link w:val="a5"/>
    <w:uiPriority w:val="99"/>
    <w:semiHidden/>
  </w:style>
  <w:style w:type="character" w:styleId="a7">
    <w:name w:val="annotation reference"/>
    <w:basedOn w:val="a0"/>
    <w:uiPriority w:val="99"/>
    <w:semiHidden/>
    <w:unhideWhenUsed/>
    <w:rPr>
      <w:sz w:val="16"/>
      <w:szCs w:val="16"/>
    </w:rPr>
  </w:style>
  <w:style w:type="paragraph" w:styleId="a8">
    <w:name w:val="footnote text"/>
    <w:basedOn w:val="a"/>
    <w:link w:val="a9"/>
    <w:uiPriority w:val="99"/>
    <w:semiHidden/>
    <w:unhideWhenUsed/>
    <w:rsid w:val="008F2BA5"/>
    <w:rPr>
      <w:sz w:val="20"/>
      <w:szCs w:val="20"/>
    </w:rPr>
  </w:style>
  <w:style w:type="character" w:customStyle="1" w:styleId="a9">
    <w:name w:val="Текст сноски Знак"/>
    <w:basedOn w:val="a0"/>
    <w:link w:val="a8"/>
    <w:uiPriority w:val="99"/>
    <w:semiHidden/>
    <w:rsid w:val="008F2BA5"/>
  </w:style>
  <w:style w:type="character" w:styleId="aa">
    <w:name w:val="footnote reference"/>
    <w:basedOn w:val="a0"/>
    <w:uiPriority w:val="99"/>
    <w:semiHidden/>
    <w:unhideWhenUsed/>
    <w:rsid w:val="008F2BA5"/>
    <w:rPr>
      <w:vertAlign w:val="superscript"/>
    </w:rPr>
  </w:style>
  <w:style w:type="paragraph" w:styleId="ab">
    <w:name w:val="annotation subject"/>
    <w:basedOn w:val="a5"/>
    <w:next w:val="a5"/>
    <w:link w:val="ac"/>
    <w:uiPriority w:val="99"/>
    <w:semiHidden/>
    <w:unhideWhenUsed/>
    <w:rsid w:val="00621305"/>
    <w:rPr>
      <w:b/>
      <w:bCs/>
    </w:rPr>
  </w:style>
  <w:style w:type="character" w:customStyle="1" w:styleId="ac">
    <w:name w:val="Тема примечания Знак"/>
    <w:basedOn w:val="a6"/>
    <w:link w:val="ab"/>
    <w:uiPriority w:val="99"/>
    <w:semiHidden/>
    <w:rsid w:val="00621305"/>
    <w:rPr>
      <w:b/>
      <w:bCs/>
    </w:rPr>
  </w:style>
  <w:style w:type="paragraph" w:styleId="ad">
    <w:name w:val="List Paragraph"/>
    <w:aliases w:val="Main numbered paragraph,List Paragraph (numbered (a)),Normal 2,References,List_Paragraph,Multilevel para_II,List Paragraph1,Numbered List Paragraph,Bullets,Colorful List - Accent 11,123 List Paragraph,Bullet,Normal 2 DC,Liste 1"/>
    <w:basedOn w:val="a"/>
    <w:link w:val="ae"/>
    <w:uiPriority w:val="34"/>
    <w:qFormat/>
    <w:rsid w:val="00BD3F5C"/>
    <w:pPr>
      <w:spacing w:after="160" w:line="259" w:lineRule="auto"/>
      <w:ind w:left="720"/>
      <w:contextualSpacing/>
    </w:pPr>
    <w:rPr>
      <w:rFonts w:asciiTheme="minorHAnsi" w:eastAsiaTheme="minorHAnsi" w:hAnsiTheme="minorHAnsi" w:cstheme="minorBidi"/>
      <w:sz w:val="22"/>
      <w:szCs w:val="22"/>
    </w:rPr>
  </w:style>
  <w:style w:type="character" w:customStyle="1" w:styleId="ae">
    <w:name w:val="Абзац списка Знак"/>
    <w:aliases w:val="Main numbered paragraph Знак,List Paragraph (numbered (a)) Знак,Normal 2 Знак,References Знак,List_Paragraph Знак,Multilevel para_II Знак,List Paragraph1 Знак,Numbered List Paragraph Знак,Bullets Знак,Colorful List - Accent 11 Знак"/>
    <w:basedOn w:val="a0"/>
    <w:link w:val="ad"/>
    <w:uiPriority w:val="34"/>
    <w:locked/>
    <w:rsid w:val="00BD3F5C"/>
    <w:rPr>
      <w:rFonts w:asciiTheme="minorHAnsi" w:eastAsiaTheme="minorHAnsi" w:hAnsiTheme="minorHAnsi" w:cstheme="minorBidi"/>
      <w:sz w:val="22"/>
      <w:szCs w:val="22"/>
      <w:bdr w:val="none" w:sz="0" w:space="0" w:color="auto"/>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paragraph" w:styleId="aff4">
    <w:name w:val="header"/>
    <w:basedOn w:val="a"/>
    <w:link w:val="aff5"/>
    <w:uiPriority w:val="99"/>
    <w:unhideWhenUsed/>
    <w:rsid w:val="00B9145A"/>
    <w:pPr>
      <w:tabs>
        <w:tab w:val="center" w:pos="4677"/>
        <w:tab w:val="right" w:pos="9355"/>
      </w:tabs>
    </w:pPr>
  </w:style>
  <w:style w:type="character" w:customStyle="1" w:styleId="aff5">
    <w:name w:val="Верхний колонтитул Знак"/>
    <w:basedOn w:val="a0"/>
    <w:link w:val="aff4"/>
    <w:uiPriority w:val="99"/>
    <w:rsid w:val="00B9145A"/>
  </w:style>
  <w:style w:type="paragraph" w:styleId="aff6">
    <w:name w:val="footer"/>
    <w:basedOn w:val="a"/>
    <w:link w:val="aff7"/>
    <w:uiPriority w:val="99"/>
    <w:unhideWhenUsed/>
    <w:rsid w:val="00B9145A"/>
    <w:pPr>
      <w:tabs>
        <w:tab w:val="center" w:pos="4677"/>
        <w:tab w:val="right" w:pos="9355"/>
      </w:tabs>
    </w:pPr>
  </w:style>
  <w:style w:type="character" w:customStyle="1" w:styleId="aff7">
    <w:name w:val="Нижний колонтитул Знак"/>
    <w:basedOn w:val="a0"/>
    <w:link w:val="aff6"/>
    <w:uiPriority w:val="99"/>
    <w:rsid w:val="00B9145A"/>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styleId="-11">
    <w:name w:val="Grid Table 1 Light Accent 1"/>
    <w:basedOn w:val="a1"/>
    <w:uiPriority w:val="46"/>
    <w:rsid w:val="00F31D9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afff0">
    <w:name w:val="Table Grid"/>
    <w:basedOn w:val="a1"/>
    <w:uiPriority w:val="39"/>
    <w:rsid w:val="001B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next w:val="-11"/>
    <w:uiPriority w:val="46"/>
    <w:rsid w:val="00222A80"/>
    <w:rPr>
      <w:rFonts w:ascii="Aptos" w:eastAsia="Aptos" w:hAnsi="Aptos" w:cs="Arial"/>
      <w:kern w:val="2"/>
      <w:sz w:val="22"/>
      <w:szCs w:val="22"/>
      <w:lang w:val="en-AU" w:eastAsia="en-US"/>
      <w14:ligatures w14:val="standardContextual"/>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1">
    <w:name w:val="Grid Table 1 Light"/>
    <w:basedOn w:val="a1"/>
    <w:uiPriority w:val="46"/>
    <w:rsid w:val="00222A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f1">
    <w:name w:val="Balloon Text"/>
    <w:basedOn w:val="a"/>
    <w:link w:val="afff2"/>
    <w:uiPriority w:val="99"/>
    <w:semiHidden/>
    <w:unhideWhenUsed/>
    <w:rsid w:val="00DA7816"/>
    <w:rPr>
      <w:rFonts w:ascii="Segoe UI" w:hAnsi="Segoe UI" w:cs="Segoe UI"/>
      <w:sz w:val="18"/>
      <w:szCs w:val="18"/>
    </w:rPr>
  </w:style>
  <w:style w:type="character" w:customStyle="1" w:styleId="afff2">
    <w:name w:val="Текст выноски Знак"/>
    <w:basedOn w:val="a0"/>
    <w:link w:val="afff1"/>
    <w:uiPriority w:val="99"/>
    <w:semiHidden/>
    <w:rsid w:val="00DA7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3386">
      <w:bodyDiv w:val="1"/>
      <w:marLeft w:val="0"/>
      <w:marRight w:val="0"/>
      <w:marTop w:val="0"/>
      <w:marBottom w:val="0"/>
      <w:divBdr>
        <w:top w:val="none" w:sz="0" w:space="0" w:color="auto"/>
        <w:left w:val="none" w:sz="0" w:space="0" w:color="auto"/>
        <w:bottom w:val="none" w:sz="0" w:space="0" w:color="auto"/>
        <w:right w:val="none" w:sz="0" w:space="0" w:color="auto"/>
      </w:divBdr>
    </w:div>
    <w:div w:id="157373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UJ6GJbadJMGkHZeQ+DRQF54Cuw==">AMUW2mU+Bv0sPqj/VSLp9GoRakDRbyFajq+UAMYixogQQpSMpw+B7d0qXmkzvUDRWule9+e2sn9ZyiN3fEvkgHxg3WWw6OMK88ArfXBfAbO8u8Si1MqWxqLDTv0omvlhjZWRZGD/i6kLOSQT7yHUH+nZQzfNzPRONyI5JPxf2Wo5sEn/FeETEMuiYXRycq/DHTTiE1fuS01Y85AEvc6b6hSeX6YQY1pAj68GT2HPcm1gqeXzuwTJDs0=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3730</Words>
  <Characters>21262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Skalon</dc:creator>
  <cp:lastModifiedBy>erik mes.kg</cp:lastModifiedBy>
  <cp:revision>28</cp:revision>
  <cp:lastPrinted>2026-01-30T09:57:00Z</cp:lastPrinted>
  <dcterms:created xsi:type="dcterms:W3CDTF">2026-01-30T11:20:00Z</dcterms:created>
  <dcterms:modified xsi:type="dcterms:W3CDTF">2026-02-19T08:14:00Z</dcterms:modified>
</cp:coreProperties>
</file>